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AD" w:rsidRDefault="007767AD" w:rsidP="007767AD">
      <w:pPr>
        <w:pStyle w:val="PlainText"/>
        <w:ind w:left="4320"/>
        <w:jc w:val="both"/>
        <w:rPr>
          <w:rFonts w:ascii="Rockwell" w:hAnsi="Rockwell" w:cs="Tahoma"/>
          <w:sz w:val="24"/>
          <w:szCs w:val="24"/>
        </w:rPr>
      </w:pPr>
    </w:p>
    <w:p w:rsidR="007767AD" w:rsidRDefault="007767AD" w:rsidP="007767AD">
      <w:pPr>
        <w:pStyle w:val="PlainText"/>
        <w:ind w:left="5760" w:firstLine="720"/>
        <w:jc w:val="both"/>
        <w:rPr>
          <w:rFonts w:ascii="Rockwell" w:hAnsi="Rockwell" w:cs="Tahoma"/>
          <w:sz w:val="24"/>
          <w:szCs w:val="24"/>
        </w:rPr>
      </w:pPr>
    </w:p>
    <w:p w:rsidR="007767AD" w:rsidRDefault="007767AD" w:rsidP="007767AD">
      <w:pPr>
        <w:pStyle w:val="PlainText"/>
        <w:ind w:left="5760" w:firstLine="720"/>
        <w:jc w:val="both"/>
        <w:rPr>
          <w:rFonts w:ascii="Rockwell" w:hAnsi="Rockwell" w:cs="Tahoma"/>
          <w:sz w:val="24"/>
          <w:szCs w:val="24"/>
        </w:rPr>
      </w:pPr>
    </w:p>
    <w:p w:rsidR="007767AD" w:rsidRDefault="007767AD" w:rsidP="007767AD">
      <w:pPr>
        <w:pStyle w:val="PlainText"/>
        <w:ind w:left="5760" w:firstLine="720"/>
        <w:jc w:val="both"/>
        <w:rPr>
          <w:rFonts w:ascii="Rockwell" w:hAnsi="Rockwell" w:cs="Tahoma"/>
          <w:sz w:val="24"/>
          <w:szCs w:val="24"/>
        </w:rPr>
      </w:pPr>
    </w:p>
    <w:p w:rsidR="007767AD" w:rsidRDefault="007767AD" w:rsidP="007767AD">
      <w:pPr>
        <w:pStyle w:val="BodyText"/>
        <w:jc w:val="center"/>
        <w:rPr>
          <w:rFonts w:ascii="Rockwell" w:hAnsi="Rockwell"/>
          <w:b/>
          <w:bCs/>
          <w:sz w:val="40"/>
          <w:u w:val="single"/>
        </w:rPr>
      </w:pPr>
      <w:r>
        <w:rPr>
          <w:rFonts w:ascii="Rockwell" w:hAnsi="Rockwell"/>
          <w:b/>
          <w:bCs/>
          <w:sz w:val="40"/>
          <w:u w:val="single"/>
        </w:rPr>
        <w:t>PAKISTAN   BAR   COUNCIL</w:t>
      </w:r>
    </w:p>
    <w:p w:rsidR="007767AD" w:rsidRDefault="007767AD" w:rsidP="007767AD">
      <w:pPr>
        <w:pStyle w:val="BodyText"/>
        <w:ind w:left="4320" w:firstLine="720"/>
        <w:jc w:val="center"/>
        <w:rPr>
          <w:rFonts w:ascii="Rockwell" w:hAnsi="Rockwell"/>
          <w:b/>
          <w:bCs/>
          <w:sz w:val="6"/>
        </w:rPr>
      </w:pPr>
    </w:p>
    <w:p w:rsidR="007767AD" w:rsidRDefault="007767AD" w:rsidP="007767AD">
      <w:pPr>
        <w:pStyle w:val="BodyText"/>
        <w:spacing w:line="360" w:lineRule="auto"/>
        <w:rPr>
          <w:rFonts w:ascii="Rockwell" w:hAnsi="Rockwell"/>
          <w:b/>
          <w:bCs/>
          <w:sz w:val="4"/>
        </w:rPr>
      </w:pPr>
    </w:p>
    <w:p w:rsidR="007767AD" w:rsidRDefault="007767AD" w:rsidP="007767AD">
      <w:pPr>
        <w:pStyle w:val="BodyText"/>
        <w:spacing w:after="0" w:line="360" w:lineRule="auto"/>
        <w:jc w:val="center"/>
        <w:rPr>
          <w:rFonts w:ascii="Rockwell" w:hAnsi="Rockwell"/>
          <w:b/>
          <w:bCs/>
          <w:sz w:val="38"/>
          <w:u w:val="single"/>
        </w:rPr>
      </w:pPr>
      <w:r>
        <w:rPr>
          <w:rFonts w:ascii="Rockwell" w:hAnsi="Rockwell"/>
          <w:b/>
          <w:bCs/>
          <w:sz w:val="38"/>
          <w:u w:val="single"/>
        </w:rPr>
        <w:t>NOTIFICATION</w:t>
      </w:r>
    </w:p>
    <w:p w:rsidR="007767AD" w:rsidRDefault="007767AD" w:rsidP="007767AD">
      <w:pPr>
        <w:pStyle w:val="BodyText"/>
        <w:spacing w:after="0" w:line="360" w:lineRule="auto"/>
        <w:jc w:val="both"/>
        <w:rPr>
          <w:rFonts w:ascii="Rockwell" w:hAnsi="Rockwell"/>
        </w:rPr>
      </w:pPr>
    </w:p>
    <w:p w:rsidR="007767AD" w:rsidRDefault="007767AD" w:rsidP="007767AD">
      <w:pPr>
        <w:pStyle w:val="BodyText"/>
        <w:spacing w:after="0"/>
        <w:jc w:val="both"/>
        <w:rPr>
          <w:rFonts w:ascii="Rockwell" w:hAnsi="Rockwell"/>
        </w:rPr>
      </w:pPr>
    </w:p>
    <w:p w:rsidR="007767AD" w:rsidRDefault="007767AD" w:rsidP="007767AD">
      <w:pPr>
        <w:pStyle w:val="BodyText"/>
        <w:spacing w:after="0" w:line="360" w:lineRule="auto"/>
        <w:jc w:val="both"/>
        <w:rPr>
          <w:rFonts w:ascii="Rockwell" w:hAnsi="Rockwell"/>
          <w:i/>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                  </w:t>
      </w:r>
      <w:r>
        <w:rPr>
          <w:rFonts w:ascii="Rockwell" w:hAnsi="Rockwell"/>
          <w:i/>
        </w:rPr>
        <w:t>Islamabad, the 19</w:t>
      </w:r>
      <w:r>
        <w:rPr>
          <w:rFonts w:ascii="Rockwell" w:hAnsi="Rockwell"/>
          <w:i/>
          <w:vertAlign w:val="superscript"/>
        </w:rPr>
        <w:t>th</w:t>
      </w:r>
      <w:r>
        <w:rPr>
          <w:rFonts w:ascii="Rockwell" w:hAnsi="Rockwell"/>
          <w:i/>
        </w:rPr>
        <w:t xml:space="preserve"> July, 2023</w:t>
      </w:r>
    </w:p>
    <w:p w:rsidR="007767AD" w:rsidRDefault="007767AD" w:rsidP="007767AD">
      <w:pPr>
        <w:pStyle w:val="BodyText"/>
        <w:spacing w:after="0" w:line="360" w:lineRule="auto"/>
        <w:jc w:val="both"/>
        <w:rPr>
          <w:rFonts w:ascii="Rockwell" w:hAnsi="Rockwell"/>
        </w:rPr>
      </w:pPr>
    </w:p>
    <w:p w:rsidR="007767AD" w:rsidRDefault="007767AD" w:rsidP="007767AD">
      <w:pPr>
        <w:pStyle w:val="Title"/>
        <w:spacing w:line="360" w:lineRule="auto"/>
        <w:ind w:firstLine="720"/>
        <w:jc w:val="both"/>
        <w:rPr>
          <w:rFonts w:ascii="Rockwell" w:hAnsi="Rockwell" w:cs="Arial"/>
          <w:b w:val="0"/>
          <w:sz w:val="24"/>
          <w:u w:val="none"/>
        </w:rPr>
      </w:pPr>
      <w:r>
        <w:rPr>
          <w:rFonts w:ascii="Rockwell" w:hAnsi="Rockwell" w:cs="Arial"/>
          <w:b w:val="0"/>
          <w:sz w:val="24"/>
          <w:u w:val="none"/>
        </w:rPr>
        <w:t xml:space="preserve">S.R.O.1107/PBC/SEC/2023.- Whereas the Pakistan Bar Council has established the Directorate of Legal Education in order to implement the Judgment of the Hon’ble Supreme Court, passed in Constitution Petition No.134/2012 </w:t>
      </w:r>
      <w:r>
        <w:rPr>
          <w:rFonts w:ascii="Rockwell" w:hAnsi="Rockwell" w:cs="Arial"/>
          <w:b w:val="0"/>
          <w:i/>
          <w:sz w:val="24"/>
          <w:u w:val="none"/>
        </w:rPr>
        <w:t>(SCMR 2019 389)</w:t>
      </w:r>
      <w:r>
        <w:rPr>
          <w:rFonts w:ascii="Rockwell" w:hAnsi="Rockwell" w:cs="Arial"/>
          <w:b w:val="0"/>
          <w:sz w:val="24"/>
          <w:u w:val="none"/>
        </w:rPr>
        <w:t xml:space="preserve"> for improvement of standard and quality of Legal Education in Pakistan.</w:t>
      </w:r>
    </w:p>
    <w:p w:rsidR="007767AD" w:rsidRDefault="007767AD" w:rsidP="007767AD">
      <w:pPr>
        <w:pStyle w:val="Title"/>
        <w:ind w:firstLine="720"/>
        <w:jc w:val="both"/>
        <w:rPr>
          <w:rFonts w:ascii="Rockwell" w:hAnsi="Rockwell" w:cs="Arial"/>
          <w:b w:val="0"/>
          <w:sz w:val="24"/>
          <w:u w:val="none"/>
        </w:rPr>
      </w:pPr>
    </w:p>
    <w:p w:rsidR="007767AD" w:rsidRDefault="007767AD" w:rsidP="007767AD">
      <w:pPr>
        <w:spacing w:line="360" w:lineRule="auto"/>
        <w:ind w:firstLine="720"/>
        <w:jc w:val="both"/>
        <w:rPr>
          <w:rFonts w:ascii="Rockwell" w:eastAsia="Arial Unicode MS" w:hAnsi="Rockwell" w:cs="Arial"/>
        </w:rPr>
      </w:pPr>
      <w:r>
        <w:rPr>
          <w:rFonts w:ascii="Rockwell" w:hAnsi="Rockwell" w:cs="Arial"/>
        </w:rPr>
        <w:t>And whereas it is essential to make Rules for the functioning of the Directorate of Legal Education, t</w:t>
      </w:r>
      <w:r>
        <w:rPr>
          <w:rFonts w:ascii="Rockwell" w:eastAsia="Arial Unicode MS" w:hAnsi="Rockwell" w:cs="Arial"/>
        </w:rPr>
        <w:t>herefore, the Pakistan Bar Council in exercise of the powers conferred upon it under sections 13(j) &amp; (k) and 55 (q) of the Legal Practitioners &amp; Bar Councils Act, 1973 and all other enabling provisions in this behalf hereby promulgates and notifies the following Rules namely:-</w:t>
      </w:r>
    </w:p>
    <w:p w:rsidR="007767AD" w:rsidRDefault="007767AD" w:rsidP="007767AD">
      <w:pPr>
        <w:pStyle w:val="Title"/>
        <w:ind w:firstLine="720"/>
        <w:jc w:val="both"/>
        <w:rPr>
          <w:rFonts w:ascii="Rockwell" w:hAnsi="Rockwell" w:cs="Arial"/>
          <w:b w:val="0"/>
          <w:sz w:val="24"/>
          <w:u w:val="none"/>
        </w:rPr>
      </w:pPr>
      <w:r>
        <w:rPr>
          <w:rFonts w:ascii="Rockwell" w:hAnsi="Rockwell" w:cs="Arial"/>
          <w:b w:val="0"/>
          <w:sz w:val="24"/>
          <w:u w:val="none"/>
        </w:rPr>
        <w:t xml:space="preserve"> </w:t>
      </w:r>
    </w:p>
    <w:p w:rsidR="007767AD" w:rsidRDefault="007767AD" w:rsidP="007767AD">
      <w:pPr>
        <w:ind w:left="720" w:right="15" w:hanging="720"/>
        <w:jc w:val="both"/>
        <w:rPr>
          <w:rFonts w:ascii="Rockwell" w:hAnsi="Rockwell"/>
        </w:rPr>
      </w:pPr>
      <w:r>
        <w:rPr>
          <w:rFonts w:ascii="Rockwell" w:hAnsi="Rockwell"/>
          <w:b/>
        </w:rPr>
        <w:t>1</w:t>
      </w:r>
      <w:r>
        <w:rPr>
          <w:rFonts w:ascii="Rockwell" w:hAnsi="Rockwell"/>
        </w:rPr>
        <w:t>.</w:t>
      </w:r>
      <w:r>
        <w:rPr>
          <w:rFonts w:ascii="Rockwell" w:hAnsi="Rockwell"/>
        </w:rPr>
        <w:tab/>
      </w:r>
      <w:r>
        <w:rPr>
          <w:rFonts w:ascii="Rockwell" w:hAnsi="Rockwell"/>
          <w:b/>
        </w:rPr>
        <w:t>Short title and commencement.</w:t>
      </w:r>
      <w:r>
        <w:rPr>
          <w:rFonts w:ascii="Rockwell" w:hAnsi="Rockwell"/>
        </w:rPr>
        <w:t xml:space="preserve"> – (1)</w:t>
      </w:r>
      <w:r>
        <w:rPr>
          <w:rFonts w:ascii="Rockwell" w:hAnsi="Rockwell"/>
        </w:rPr>
        <w:tab/>
      </w:r>
      <w:proofErr w:type="gramStart"/>
      <w:r>
        <w:rPr>
          <w:rFonts w:ascii="Rockwell" w:hAnsi="Rockwell"/>
        </w:rPr>
        <w:t>These</w:t>
      </w:r>
      <w:proofErr w:type="gramEnd"/>
      <w:r>
        <w:rPr>
          <w:rFonts w:ascii="Rockwell" w:hAnsi="Rockwell"/>
        </w:rPr>
        <w:t xml:space="preserve"> rules shall be called the Directorate of Legal Education Rules, 2023;</w:t>
      </w:r>
    </w:p>
    <w:p w:rsidR="007767AD" w:rsidRDefault="007767AD" w:rsidP="007767AD">
      <w:pPr>
        <w:ind w:right="15"/>
        <w:jc w:val="both"/>
        <w:rPr>
          <w:rFonts w:ascii="Rockwell" w:hAnsi="Rockwell"/>
        </w:rPr>
      </w:pPr>
      <w:r>
        <w:rPr>
          <w:rFonts w:ascii="Rockwell" w:hAnsi="Rockwell"/>
        </w:rPr>
        <w:t xml:space="preserve"> </w:t>
      </w:r>
    </w:p>
    <w:p w:rsidR="007767AD" w:rsidRDefault="007767AD" w:rsidP="007767AD">
      <w:pPr>
        <w:ind w:right="15" w:firstLine="720"/>
        <w:jc w:val="both"/>
        <w:rPr>
          <w:rFonts w:ascii="Rockwell" w:hAnsi="Rockwell"/>
        </w:rPr>
      </w:pPr>
      <w:r>
        <w:rPr>
          <w:rFonts w:ascii="Rockwell" w:hAnsi="Rockwell"/>
        </w:rPr>
        <w:t>(2)</w:t>
      </w:r>
      <w:r>
        <w:rPr>
          <w:rFonts w:ascii="Rockwell" w:hAnsi="Rockwell"/>
        </w:rPr>
        <w:tab/>
        <w:t xml:space="preserve">They shall come into force at once. </w:t>
      </w:r>
    </w:p>
    <w:p w:rsidR="007767AD" w:rsidRDefault="007767AD" w:rsidP="007767AD">
      <w:pPr>
        <w:ind w:right="15"/>
        <w:jc w:val="both"/>
        <w:rPr>
          <w:rFonts w:ascii="Rockwell" w:hAnsi="Rockwell"/>
        </w:rPr>
      </w:pPr>
    </w:p>
    <w:p w:rsidR="007767AD" w:rsidRDefault="007767AD" w:rsidP="007767AD">
      <w:pPr>
        <w:ind w:left="720" w:right="15" w:hanging="720"/>
        <w:jc w:val="both"/>
        <w:rPr>
          <w:rFonts w:ascii="Rockwell" w:hAnsi="Rockwell"/>
        </w:rPr>
      </w:pPr>
      <w:r>
        <w:rPr>
          <w:rFonts w:ascii="Rockwell" w:hAnsi="Rockwell"/>
          <w:b/>
        </w:rPr>
        <w:t>2</w:t>
      </w:r>
      <w:r>
        <w:rPr>
          <w:rFonts w:ascii="Rockwell" w:hAnsi="Rockwell"/>
        </w:rPr>
        <w:t>.</w:t>
      </w:r>
      <w:r>
        <w:rPr>
          <w:rFonts w:ascii="Rockwell" w:hAnsi="Rockwell"/>
        </w:rPr>
        <w:tab/>
      </w:r>
      <w:r>
        <w:rPr>
          <w:rFonts w:ascii="Rockwell" w:hAnsi="Rockwell"/>
          <w:b/>
        </w:rPr>
        <w:t>Definitions.</w:t>
      </w:r>
      <w:r>
        <w:rPr>
          <w:rFonts w:ascii="Rockwell" w:hAnsi="Rockwell"/>
        </w:rPr>
        <w:t xml:space="preserve"> -  (1) </w:t>
      </w:r>
      <w:r>
        <w:rPr>
          <w:rFonts w:ascii="Rockwell" w:hAnsi="Rockwell"/>
        </w:rPr>
        <w:tab/>
      </w:r>
      <w:proofErr w:type="gramStart"/>
      <w:r>
        <w:rPr>
          <w:rFonts w:ascii="Rockwell" w:hAnsi="Rockwell"/>
        </w:rPr>
        <w:t>In</w:t>
      </w:r>
      <w:proofErr w:type="gramEnd"/>
      <w:r>
        <w:rPr>
          <w:rFonts w:ascii="Rockwell" w:hAnsi="Rockwell"/>
        </w:rPr>
        <w:t xml:space="preserve"> these rules, unless there is anything repugnant in the subject or context; </w:t>
      </w:r>
    </w:p>
    <w:p w:rsidR="007767AD" w:rsidRDefault="007767AD" w:rsidP="007767AD">
      <w:pPr>
        <w:tabs>
          <w:tab w:val="center" w:pos="790"/>
          <w:tab w:val="right" w:pos="6402"/>
        </w:tabs>
        <w:jc w:val="both"/>
        <w:rPr>
          <w:rFonts w:ascii="Rockwell" w:hAnsi="Rockwell"/>
        </w:rPr>
      </w:pPr>
    </w:p>
    <w:p w:rsidR="007767AD" w:rsidRDefault="007767AD" w:rsidP="007767AD">
      <w:pPr>
        <w:numPr>
          <w:ilvl w:val="0"/>
          <w:numId w:val="1"/>
        </w:numPr>
        <w:spacing w:after="5" w:line="244" w:lineRule="auto"/>
        <w:ind w:right="15" w:hanging="720"/>
        <w:jc w:val="both"/>
        <w:rPr>
          <w:rFonts w:ascii="Rockwell" w:hAnsi="Rockwell"/>
        </w:rPr>
      </w:pPr>
      <w:r>
        <w:rPr>
          <w:rFonts w:ascii="Rockwell" w:hAnsi="Rockwell"/>
        </w:rPr>
        <w:t>“Competent Authority” means the Executive Committee of the Pakistan Bar Council;</w:t>
      </w:r>
    </w:p>
    <w:p w:rsidR="007767AD" w:rsidRDefault="007767AD" w:rsidP="007767AD">
      <w:pPr>
        <w:spacing w:after="5" w:line="244" w:lineRule="auto"/>
        <w:ind w:left="2160" w:right="15"/>
        <w:jc w:val="both"/>
        <w:rPr>
          <w:rFonts w:ascii="Rockwell" w:hAnsi="Rockwell"/>
        </w:rPr>
      </w:pPr>
    </w:p>
    <w:p w:rsidR="007767AD" w:rsidRDefault="007767AD" w:rsidP="007767AD">
      <w:pPr>
        <w:numPr>
          <w:ilvl w:val="0"/>
          <w:numId w:val="1"/>
        </w:numPr>
        <w:spacing w:after="5" w:line="244" w:lineRule="auto"/>
        <w:ind w:right="15" w:hanging="720"/>
        <w:jc w:val="both"/>
        <w:rPr>
          <w:rFonts w:ascii="Rockwell" w:hAnsi="Rockwell"/>
        </w:rPr>
      </w:pPr>
      <w:r>
        <w:rPr>
          <w:rFonts w:ascii="Rockwell" w:hAnsi="Rockwell"/>
        </w:rPr>
        <w:t>“Committee” means the Legal Education Committee of the Pakistan Bar Council;</w:t>
      </w:r>
    </w:p>
    <w:p w:rsidR="007767AD" w:rsidRDefault="007767AD" w:rsidP="007767AD">
      <w:pPr>
        <w:spacing w:after="5" w:line="244" w:lineRule="auto"/>
        <w:ind w:right="15"/>
        <w:jc w:val="both"/>
        <w:rPr>
          <w:rFonts w:ascii="Rockwell" w:hAnsi="Rockwell"/>
        </w:rPr>
      </w:pPr>
    </w:p>
    <w:p w:rsidR="007767AD" w:rsidRDefault="007767AD" w:rsidP="007767AD">
      <w:pPr>
        <w:numPr>
          <w:ilvl w:val="0"/>
          <w:numId w:val="1"/>
        </w:numPr>
        <w:spacing w:after="5" w:line="244" w:lineRule="auto"/>
        <w:ind w:right="15" w:hanging="720"/>
        <w:jc w:val="both"/>
        <w:rPr>
          <w:rFonts w:ascii="Rockwell" w:hAnsi="Rockwell"/>
        </w:rPr>
      </w:pPr>
      <w:r>
        <w:rPr>
          <w:rFonts w:ascii="Rockwell" w:hAnsi="Rockwell"/>
        </w:rPr>
        <w:t xml:space="preserve">“Directorate” means the Directorate of Legal Education;  </w:t>
      </w:r>
    </w:p>
    <w:p w:rsidR="007767AD" w:rsidRDefault="007767AD" w:rsidP="007767AD">
      <w:pPr>
        <w:spacing w:after="5" w:line="244" w:lineRule="auto"/>
        <w:ind w:right="15"/>
        <w:jc w:val="both"/>
        <w:rPr>
          <w:rFonts w:ascii="Rockwell" w:hAnsi="Rockwell"/>
        </w:rPr>
      </w:pPr>
    </w:p>
    <w:p w:rsidR="007767AD" w:rsidRDefault="007767AD" w:rsidP="007767AD">
      <w:pPr>
        <w:numPr>
          <w:ilvl w:val="0"/>
          <w:numId w:val="1"/>
        </w:numPr>
        <w:spacing w:after="5" w:line="244" w:lineRule="auto"/>
        <w:ind w:right="15" w:hanging="720"/>
        <w:jc w:val="both"/>
        <w:rPr>
          <w:rFonts w:ascii="Rockwell" w:hAnsi="Rockwell"/>
        </w:rPr>
      </w:pPr>
      <w:r>
        <w:rPr>
          <w:rFonts w:ascii="Rockwell" w:hAnsi="Rockwell"/>
        </w:rPr>
        <w:t xml:space="preserve">“Director” means the Director of the Directorate of Legal Education; </w:t>
      </w:r>
    </w:p>
    <w:p w:rsidR="007767AD" w:rsidRDefault="007767AD" w:rsidP="007767AD">
      <w:pPr>
        <w:spacing w:after="5" w:line="244" w:lineRule="auto"/>
        <w:ind w:right="15"/>
        <w:jc w:val="both"/>
        <w:rPr>
          <w:rFonts w:ascii="Rockwell" w:hAnsi="Rockwell"/>
        </w:rPr>
      </w:pPr>
    </w:p>
    <w:p w:rsidR="007767AD" w:rsidRDefault="007767AD" w:rsidP="007767AD">
      <w:pPr>
        <w:numPr>
          <w:ilvl w:val="0"/>
          <w:numId w:val="1"/>
        </w:numPr>
        <w:spacing w:after="5" w:line="244" w:lineRule="auto"/>
        <w:ind w:right="15" w:hanging="720"/>
        <w:jc w:val="both"/>
        <w:rPr>
          <w:rFonts w:ascii="Rockwell" w:hAnsi="Rockwell"/>
        </w:rPr>
      </w:pPr>
      <w:r>
        <w:rPr>
          <w:rFonts w:ascii="Rockwell" w:hAnsi="Rockwell"/>
        </w:rPr>
        <w:t xml:space="preserve"> “Rules” means the Directorate of Legal Education Rules, 2023; and</w:t>
      </w:r>
    </w:p>
    <w:p w:rsidR="007767AD" w:rsidRDefault="007767AD" w:rsidP="007767AD">
      <w:pPr>
        <w:spacing w:after="5" w:line="244" w:lineRule="auto"/>
        <w:ind w:right="15"/>
        <w:jc w:val="both"/>
        <w:rPr>
          <w:rFonts w:ascii="Rockwell" w:hAnsi="Rockwell"/>
        </w:rPr>
      </w:pPr>
    </w:p>
    <w:p w:rsidR="007767AD" w:rsidRDefault="007767AD" w:rsidP="007767AD">
      <w:pPr>
        <w:numPr>
          <w:ilvl w:val="0"/>
          <w:numId w:val="1"/>
        </w:numPr>
        <w:spacing w:after="5" w:line="244" w:lineRule="auto"/>
        <w:ind w:right="15" w:hanging="720"/>
        <w:jc w:val="both"/>
        <w:rPr>
          <w:rFonts w:ascii="Rockwell" w:hAnsi="Rockwell"/>
        </w:rPr>
      </w:pPr>
      <w:r>
        <w:rPr>
          <w:rFonts w:ascii="Rockwell" w:hAnsi="Rockwell"/>
        </w:rPr>
        <w:t xml:space="preserve">“Schedule” means the schedule annexed to these rules. </w:t>
      </w:r>
    </w:p>
    <w:p w:rsidR="007767AD" w:rsidRDefault="007767AD" w:rsidP="007767AD">
      <w:pPr>
        <w:pStyle w:val="ListParagraph"/>
        <w:spacing w:line="254" w:lineRule="auto"/>
        <w:ind w:left="2160"/>
        <w:jc w:val="both"/>
        <w:rPr>
          <w:rFonts w:ascii="Rockwell" w:hAnsi="Rockwell"/>
        </w:rPr>
      </w:pPr>
    </w:p>
    <w:p w:rsidR="007767AD" w:rsidRDefault="007767AD" w:rsidP="007767AD">
      <w:pPr>
        <w:ind w:left="780" w:right="15"/>
        <w:jc w:val="both"/>
        <w:rPr>
          <w:rFonts w:ascii="Rockwell" w:hAnsi="Rockwell"/>
        </w:rPr>
      </w:pPr>
      <w:r>
        <w:rPr>
          <w:rFonts w:ascii="Rockwell" w:hAnsi="Rockwell"/>
        </w:rPr>
        <w:t>(2)</w:t>
      </w:r>
      <w:r>
        <w:rPr>
          <w:rFonts w:ascii="Rockwell" w:hAnsi="Rockwell"/>
        </w:rPr>
        <w:tab/>
        <w:t xml:space="preserve">All words and expressions used in these rules but not defined herein, shall have the meaning assigned to them in the Pakistan Bar Council Legal Education Rules, 2015. </w:t>
      </w:r>
    </w:p>
    <w:p w:rsidR="007767AD" w:rsidRDefault="007767AD" w:rsidP="007767AD">
      <w:pPr>
        <w:ind w:right="15"/>
        <w:jc w:val="both"/>
        <w:rPr>
          <w:rFonts w:ascii="Rockwell" w:hAnsi="Rockwell"/>
        </w:rPr>
      </w:pPr>
    </w:p>
    <w:p w:rsidR="007767AD" w:rsidRDefault="007767AD" w:rsidP="007767AD">
      <w:pPr>
        <w:ind w:left="720" w:right="15" w:hanging="720"/>
        <w:jc w:val="both"/>
        <w:rPr>
          <w:rFonts w:ascii="Rockwell" w:hAnsi="Rockwell"/>
        </w:rPr>
      </w:pPr>
      <w:r>
        <w:rPr>
          <w:rFonts w:ascii="Rockwell" w:hAnsi="Rockwell"/>
          <w:b/>
        </w:rPr>
        <w:t>3</w:t>
      </w:r>
      <w:r>
        <w:rPr>
          <w:rFonts w:ascii="Rockwell" w:hAnsi="Rockwell"/>
        </w:rPr>
        <w:t xml:space="preserve">. </w:t>
      </w:r>
      <w:r>
        <w:rPr>
          <w:rFonts w:ascii="Rockwell" w:hAnsi="Rockwell"/>
        </w:rPr>
        <w:tab/>
      </w:r>
      <w:r>
        <w:rPr>
          <w:rFonts w:ascii="Rockwell" w:hAnsi="Rockwell"/>
          <w:b/>
        </w:rPr>
        <w:t>Establishment of the Directorate.</w:t>
      </w:r>
      <w:r>
        <w:rPr>
          <w:rFonts w:ascii="Rockwell" w:hAnsi="Rockwell"/>
        </w:rPr>
        <w:t xml:space="preserve"> - (1) The Pakistan Bar Council shall establish an autonomous Directorate to improve the standard and quality of legal education in the country. </w:t>
      </w:r>
    </w:p>
    <w:p w:rsidR="007767AD" w:rsidRDefault="007767AD" w:rsidP="007767AD">
      <w:pPr>
        <w:pStyle w:val="ListParagraph"/>
        <w:ind w:left="1440" w:right="15"/>
        <w:jc w:val="both"/>
        <w:rPr>
          <w:rFonts w:ascii="Rockwell" w:hAnsi="Rockwell"/>
        </w:rPr>
      </w:pPr>
    </w:p>
    <w:p w:rsidR="007767AD" w:rsidRDefault="007767AD" w:rsidP="007767AD">
      <w:pPr>
        <w:ind w:left="720" w:right="15"/>
        <w:jc w:val="both"/>
        <w:rPr>
          <w:rFonts w:ascii="Rockwell" w:hAnsi="Rockwell"/>
        </w:rPr>
      </w:pPr>
      <w:r>
        <w:rPr>
          <w:rFonts w:ascii="Rockwell" w:hAnsi="Rockwell"/>
        </w:rPr>
        <w:t>(2)</w:t>
      </w:r>
      <w:r>
        <w:rPr>
          <w:rFonts w:ascii="Rockwell" w:hAnsi="Rockwell"/>
        </w:rPr>
        <w:tab/>
        <w:t xml:space="preserve">The Federal Government shall provide the necessary financial and logistic support to the Pakistan Bar Council for the establishment of the Directorate as well as allocation of funds in the annual federal budget for the purposes of smooth functioning of the Directorate.  </w:t>
      </w:r>
    </w:p>
    <w:p w:rsidR="007767AD" w:rsidRDefault="007767AD" w:rsidP="007767AD">
      <w:pPr>
        <w:ind w:right="15"/>
        <w:jc w:val="both"/>
        <w:rPr>
          <w:rFonts w:ascii="Rockwell" w:hAnsi="Rockwell"/>
        </w:rPr>
      </w:pPr>
    </w:p>
    <w:p w:rsidR="007767AD" w:rsidRDefault="007767AD" w:rsidP="007767AD">
      <w:pPr>
        <w:ind w:left="720" w:right="87" w:hanging="735"/>
        <w:jc w:val="both"/>
        <w:rPr>
          <w:rFonts w:ascii="Rockwell" w:hAnsi="Rockwell"/>
        </w:rPr>
      </w:pPr>
      <w:r>
        <w:rPr>
          <w:rFonts w:ascii="Rockwell" w:hAnsi="Rockwell"/>
          <w:b/>
        </w:rPr>
        <w:t>4.</w:t>
      </w:r>
      <w:r>
        <w:rPr>
          <w:rFonts w:ascii="Rockwell" w:hAnsi="Rockwell"/>
          <w:b/>
        </w:rPr>
        <w:tab/>
        <w:t>Director, officers and other employees of the Directorate.</w:t>
      </w:r>
      <w:r>
        <w:rPr>
          <w:rFonts w:ascii="Rockwell" w:hAnsi="Rockwell"/>
        </w:rPr>
        <w:t xml:space="preserve"> - (1)</w:t>
      </w:r>
      <w:r>
        <w:rPr>
          <w:rFonts w:ascii="Rockwell" w:hAnsi="Rockwell"/>
          <w:b/>
        </w:rPr>
        <w:t xml:space="preserve"> </w:t>
      </w:r>
      <w:proofErr w:type="gramStart"/>
      <w:r>
        <w:rPr>
          <w:rFonts w:ascii="Rockwell" w:hAnsi="Rockwell"/>
        </w:rPr>
        <w:t>The</w:t>
      </w:r>
      <w:proofErr w:type="gramEnd"/>
      <w:r>
        <w:rPr>
          <w:rFonts w:ascii="Rockwell" w:hAnsi="Rockwell"/>
        </w:rPr>
        <w:t xml:space="preserve"> competent authority shall appoint the Director on such terms and conditions as deemed fit subject to the provisions of the schedule.</w:t>
      </w:r>
    </w:p>
    <w:p w:rsidR="007767AD" w:rsidRDefault="007767AD" w:rsidP="007767AD">
      <w:pPr>
        <w:pStyle w:val="ListParagraph"/>
        <w:ind w:left="1440" w:right="87"/>
        <w:jc w:val="both"/>
        <w:rPr>
          <w:rFonts w:ascii="Rockwell" w:hAnsi="Rockwell"/>
        </w:rPr>
      </w:pPr>
    </w:p>
    <w:p w:rsidR="007767AD" w:rsidRDefault="007767AD" w:rsidP="007767AD">
      <w:pPr>
        <w:ind w:left="720" w:right="87"/>
        <w:jc w:val="both"/>
        <w:rPr>
          <w:rFonts w:ascii="Rockwell" w:hAnsi="Rockwell"/>
        </w:rPr>
      </w:pPr>
      <w:r>
        <w:rPr>
          <w:rFonts w:ascii="Rockwell" w:hAnsi="Rockwell"/>
        </w:rPr>
        <w:t>(2)</w:t>
      </w:r>
      <w:r>
        <w:rPr>
          <w:rFonts w:ascii="Rockwell" w:hAnsi="Rockwell"/>
        </w:rPr>
        <w:tab/>
        <w:t>The Director shall be the officer in-charge of the Directorate and shall be responsible for the functioning and proper administration of affairs of the Directorate and discharge such other powers and functions as prescribed by the competent authority and the committee.</w:t>
      </w:r>
    </w:p>
    <w:p w:rsidR="007767AD" w:rsidRDefault="007767AD" w:rsidP="007767AD">
      <w:pPr>
        <w:pStyle w:val="ListParagraph"/>
        <w:rPr>
          <w:rFonts w:ascii="Rockwell" w:hAnsi="Rockwell"/>
        </w:rPr>
      </w:pPr>
    </w:p>
    <w:p w:rsidR="007767AD" w:rsidRDefault="007767AD" w:rsidP="007767AD">
      <w:pPr>
        <w:ind w:left="720" w:right="87"/>
        <w:jc w:val="both"/>
        <w:rPr>
          <w:rFonts w:ascii="Rockwell" w:hAnsi="Rockwell"/>
        </w:rPr>
      </w:pPr>
      <w:r>
        <w:rPr>
          <w:rFonts w:ascii="Rockwell" w:hAnsi="Rockwell"/>
        </w:rPr>
        <w:t>(3)</w:t>
      </w:r>
      <w:r>
        <w:rPr>
          <w:rFonts w:ascii="Rockwell" w:hAnsi="Rockwell"/>
        </w:rPr>
        <w:tab/>
        <w:t xml:space="preserve">The competent authority may appoint officers, employees and staff of the Directorate on such terms and conditions as deemed fit subject to the provisions of the schedule.  </w:t>
      </w:r>
    </w:p>
    <w:p w:rsidR="007767AD" w:rsidRDefault="007767AD" w:rsidP="007767AD">
      <w:pPr>
        <w:pStyle w:val="ListParagraph"/>
        <w:rPr>
          <w:rFonts w:ascii="Rockwell" w:hAnsi="Rockwell"/>
        </w:rPr>
      </w:pPr>
    </w:p>
    <w:p w:rsidR="007767AD" w:rsidRDefault="007767AD" w:rsidP="007767AD">
      <w:pPr>
        <w:ind w:left="720" w:right="87"/>
        <w:jc w:val="both"/>
        <w:rPr>
          <w:rFonts w:ascii="Rockwell" w:hAnsi="Rockwell"/>
        </w:rPr>
      </w:pPr>
      <w:r>
        <w:rPr>
          <w:rFonts w:ascii="Rockwell" w:hAnsi="Rockwell"/>
        </w:rPr>
        <w:t>(4)</w:t>
      </w:r>
      <w:r>
        <w:rPr>
          <w:rFonts w:ascii="Rockwell" w:hAnsi="Rockwell"/>
        </w:rPr>
        <w:tab/>
        <w:t xml:space="preserve">The competent authority may by notification amend the schedule as and when required. </w:t>
      </w:r>
    </w:p>
    <w:p w:rsidR="007767AD" w:rsidRDefault="007767AD" w:rsidP="007767AD">
      <w:pPr>
        <w:ind w:left="-15" w:right="87"/>
        <w:jc w:val="both"/>
        <w:rPr>
          <w:rFonts w:ascii="Rockwell" w:hAnsi="Rockwell"/>
        </w:rPr>
      </w:pPr>
    </w:p>
    <w:p w:rsidR="007767AD" w:rsidRDefault="007767AD" w:rsidP="007767AD">
      <w:pPr>
        <w:ind w:left="-15" w:right="87"/>
        <w:jc w:val="both"/>
        <w:rPr>
          <w:rFonts w:ascii="Rockwell" w:hAnsi="Rockwell"/>
        </w:rPr>
      </w:pPr>
      <w:r>
        <w:rPr>
          <w:rFonts w:ascii="Rockwell" w:hAnsi="Rockwell"/>
          <w:b/>
        </w:rPr>
        <w:t>5.</w:t>
      </w:r>
      <w:r>
        <w:rPr>
          <w:rFonts w:ascii="Rockwell" w:hAnsi="Rockwell"/>
          <w:b/>
        </w:rPr>
        <w:tab/>
        <w:t>Requisitioning of services of officers.</w:t>
      </w:r>
      <w:r>
        <w:rPr>
          <w:rFonts w:ascii="Rockwell" w:hAnsi="Rockwell"/>
        </w:rPr>
        <w:t xml:space="preserve"> - The Pakistan Bar Council may requisition to Ministry of Law and Justice for provision of human resource on deputation/attachment basis in pursuance of its memorandum of understanding dated 23.06.2022. </w:t>
      </w:r>
    </w:p>
    <w:p w:rsidR="007767AD" w:rsidRDefault="007767AD" w:rsidP="007767AD">
      <w:pPr>
        <w:ind w:left="-15" w:right="87"/>
        <w:jc w:val="both"/>
        <w:rPr>
          <w:rFonts w:ascii="Rockwell" w:hAnsi="Rockwell"/>
        </w:rPr>
      </w:pPr>
    </w:p>
    <w:p w:rsidR="007767AD" w:rsidRDefault="007767AD" w:rsidP="007767AD">
      <w:pPr>
        <w:spacing w:line="254" w:lineRule="auto"/>
        <w:jc w:val="both"/>
        <w:rPr>
          <w:rFonts w:ascii="Rockwell" w:hAnsi="Rockwell"/>
        </w:rPr>
      </w:pPr>
      <w:r>
        <w:rPr>
          <w:rFonts w:ascii="Rockwell" w:hAnsi="Rockwell"/>
          <w:b/>
        </w:rPr>
        <w:t>6.</w:t>
      </w:r>
      <w:r>
        <w:rPr>
          <w:rFonts w:ascii="Rockwell" w:hAnsi="Rockwell"/>
        </w:rPr>
        <w:t xml:space="preserve"> </w:t>
      </w:r>
      <w:r>
        <w:rPr>
          <w:rFonts w:ascii="Rockwell" w:hAnsi="Rockwell"/>
        </w:rPr>
        <w:tab/>
      </w:r>
      <w:r>
        <w:rPr>
          <w:rFonts w:ascii="Rockwell" w:hAnsi="Rockwell"/>
          <w:b/>
        </w:rPr>
        <w:t>Functions of the Directorate.</w:t>
      </w:r>
      <w:r>
        <w:rPr>
          <w:rFonts w:ascii="Rockwell" w:hAnsi="Rockwell"/>
        </w:rPr>
        <w:t xml:space="preserve"> - The Directorate shall perform the following functions namely:-</w:t>
      </w:r>
    </w:p>
    <w:p w:rsidR="007767AD" w:rsidRDefault="007767AD" w:rsidP="007767AD">
      <w:pPr>
        <w:jc w:val="both"/>
        <w:rPr>
          <w:rFonts w:ascii="Rockwell" w:hAnsi="Rockwell"/>
          <w:sz w:val="10"/>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work towards the improvement of the standard and quality of legal education;</w:t>
      </w:r>
    </w:p>
    <w:p w:rsidR="007767AD" w:rsidRDefault="007767AD" w:rsidP="007767AD">
      <w:pPr>
        <w:pStyle w:val="NormalWeb"/>
        <w:shd w:val="clear" w:color="auto" w:fill="FFFFFF"/>
        <w:spacing w:before="0" w:beforeAutospacing="0" w:after="0" w:afterAutospacing="0"/>
        <w:ind w:left="144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ensure universities, degree awarding institutes and colleges imparting legal education are adhering to the requirements and standards as prescribed under the Legal Education Rules, 2015;</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continued Legal Education;</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monitoring and regulating different aspects of legal education and professional standards for entry into the legal profession;</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teacher’s training;</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work towards the promotion of legal research;</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inspection of universities, colleges and institutes imparting legal education;</w:t>
      </w: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 xml:space="preserve">initiating advanced specialized professional legal courses; </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liaison with relevant stake holders including but not limited to the Higher Education Commission of Pakistan with regards to matters of                                                 legal education;</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organizing moot Court competitions at National and international levels;</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r>
        <w:rPr>
          <w:rFonts w:ascii="Rockwell" w:hAnsi="Rockwell"/>
          <w:sz w:val="24"/>
          <w:szCs w:val="24"/>
        </w:rPr>
        <w:t>assist the committee in its functioning as and when required; and</w:t>
      </w:r>
    </w:p>
    <w:p w:rsidR="007767AD" w:rsidRDefault="007767AD" w:rsidP="007767AD">
      <w:pPr>
        <w:pStyle w:val="NormalWeb"/>
        <w:shd w:val="clear" w:color="auto" w:fill="FFFFFF"/>
        <w:spacing w:before="75" w:beforeAutospacing="0" w:after="75" w:afterAutospacing="0"/>
        <w:jc w:val="both"/>
        <w:rPr>
          <w:rFonts w:ascii="Rockwell" w:hAnsi="Rockwell"/>
          <w:sz w:val="2"/>
          <w:szCs w:val="24"/>
        </w:rPr>
      </w:pPr>
    </w:p>
    <w:p w:rsidR="007767AD" w:rsidRDefault="007767AD" w:rsidP="007767AD">
      <w:pPr>
        <w:pStyle w:val="NormalWeb"/>
        <w:numPr>
          <w:ilvl w:val="0"/>
          <w:numId w:val="2"/>
        </w:numPr>
        <w:shd w:val="clear" w:color="auto" w:fill="FFFFFF"/>
        <w:spacing w:before="75" w:beforeAutospacing="0" w:after="75" w:afterAutospacing="0"/>
        <w:jc w:val="both"/>
        <w:rPr>
          <w:rFonts w:ascii="Rockwell" w:hAnsi="Rockwell"/>
          <w:sz w:val="24"/>
          <w:szCs w:val="24"/>
        </w:rPr>
      </w:pPr>
      <w:proofErr w:type="gramStart"/>
      <w:r>
        <w:rPr>
          <w:rFonts w:ascii="Rockwell" w:hAnsi="Rockwell"/>
          <w:sz w:val="24"/>
          <w:szCs w:val="24"/>
        </w:rPr>
        <w:t>any</w:t>
      </w:r>
      <w:proofErr w:type="gramEnd"/>
      <w:r>
        <w:rPr>
          <w:rFonts w:ascii="Rockwell" w:hAnsi="Rockwell"/>
          <w:sz w:val="24"/>
          <w:szCs w:val="24"/>
        </w:rPr>
        <w:t xml:space="preserve"> other assignment that may be assigned to it by the committee.</w:t>
      </w:r>
      <w:r>
        <w:rPr>
          <w:rFonts w:ascii="Rockwell" w:hAnsi="Rockwell"/>
          <w:b/>
          <w:sz w:val="24"/>
          <w:szCs w:val="24"/>
        </w:rPr>
        <w:tab/>
      </w:r>
    </w:p>
    <w:p w:rsidR="007767AD" w:rsidRDefault="007767AD" w:rsidP="007767AD">
      <w:pPr>
        <w:spacing w:line="254" w:lineRule="auto"/>
        <w:ind w:left="720" w:hanging="720"/>
        <w:jc w:val="both"/>
        <w:rPr>
          <w:rFonts w:ascii="Rockwell" w:hAnsi="Rockwell"/>
        </w:rPr>
      </w:pPr>
      <w:r>
        <w:rPr>
          <w:rFonts w:ascii="Rockwell" w:hAnsi="Rockwell"/>
          <w:b/>
        </w:rPr>
        <w:lastRenderedPageBreak/>
        <w:t>7.</w:t>
      </w:r>
      <w:r>
        <w:rPr>
          <w:rFonts w:ascii="Rockwell" w:hAnsi="Rockwell"/>
          <w:b/>
        </w:rPr>
        <w:tab/>
        <w:t>Complaint.</w:t>
      </w:r>
      <w:r>
        <w:rPr>
          <w:rFonts w:ascii="Rockwell" w:hAnsi="Rockwell"/>
        </w:rPr>
        <w:t xml:space="preserve"> -  (1) A complaint may be lodged to this Directorate against any university, degree awarding institute and college imparting legal education for non-compliance of the said Legal Education Rules, 2015. </w:t>
      </w:r>
    </w:p>
    <w:p w:rsidR="007767AD" w:rsidRDefault="007767AD" w:rsidP="007767AD">
      <w:pPr>
        <w:spacing w:line="254" w:lineRule="auto"/>
        <w:jc w:val="both"/>
        <w:rPr>
          <w:rFonts w:ascii="Rockwell" w:hAnsi="Rockwell"/>
        </w:rPr>
      </w:pPr>
    </w:p>
    <w:p w:rsidR="007767AD" w:rsidRDefault="007767AD" w:rsidP="007767AD">
      <w:pPr>
        <w:spacing w:line="254" w:lineRule="auto"/>
        <w:ind w:left="720"/>
        <w:jc w:val="both"/>
        <w:rPr>
          <w:rFonts w:ascii="Rockwell" w:hAnsi="Rockwell"/>
        </w:rPr>
      </w:pPr>
      <w:r>
        <w:rPr>
          <w:rFonts w:ascii="Rockwell" w:hAnsi="Rockwell"/>
        </w:rPr>
        <w:t>(2)</w:t>
      </w:r>
      <w:r>
        <w:rPr>
          <w:rFonts w:ascii="Rockwell" w:hAnsi="Rockwell"/>
        </w:rPr>
        <w:tab/>
        <w:t xml:space="preserve">The Directorate on receipt of an application may initiate an inquiry and may censure, or recommend action including levying of fine not exceeding two million rupees or disaffiliation/de-recognition of such universities, degree awarding institutes or colleges on a finding of violation of Legal Education Rules, 2015 to the committee after affording an opportunity of hearing in this regard. The committee shall give the final decision keeping in view the said recommendation. In case of default in the deposit of fine, the committee may de-recognize/disaffiliate such university, degree awarding institute or college forthwith. </w:t>
      </w:r>
    </w:p>
    <w:p w:rsidR="007767AD" w:rsidRDefault="007767AD" w:rsidP="007767AD">
      <w:pPr>
        <w:spacing w:line="254" w:lineRule="auto"/>
        <w:jc w:val="both"/>
        <w:rPr>
          <w:rFonts w:ascii="Rockwell" w:hAnsi="Rockwell"/>
        </w:rPr>
      </w:pPr>
    </w:p>
    <w:p w:rsidR="007767AD" w:rsidRDefault="007767AD" w:rsidP="007767AD">
      <w:pPr>
        <w:spacing w:line="254" w:lineRule="auto"/>
        <w:ind w:left="720" w:hanging="720"/>
        <w:jc w:val="both"/>
        <w:rPr>
          <w:rFonts w:ascii="Rockwell" w:hAnsi="Rockwell"/>
        </w:rPr>
      </w:pPr>
      <w:r>
        <w:rPr>
          <w:rFonts w:ascii="Rockwell" w:hAnsi="Rockwell"/>
          <w:b/>
        </w:rPr>
        <w:t xml:space="preserve">8. </w:t>
      </w:r>
      <w:r>
        <w:rPr>
          <w:rFonts w:ascii="Rockwell" w:hAnsi="Rockwell"/>
          <w:b/>
        </w:rPr>
        <w:tab/>
        <w:t>Inspection and Monitoring.</w:t>
      </w:r>
      <w:r>
        <w:rPr>
          <w:rFonts w:ascii="Rockwell" w:hAnsi="Rockwell"/>
        </w:rPr>
        <w:t xml:space="preserve"> - </w:t>
      </w:r>
      <w:r>
        <w:rPr>
          <w:rFonts w:ascii="Rockwell" w:hAnsi="Rockwell"/>
          <w:b/>
        </w:rPr>
        <w:t xml:space="preserve"> </w:t>
      </w:r>
      <w:r>
        <w:rPr>
          <w:rFonts w:ascii="Rockwell" w:hAnsi="Rockwell"/>
        </w:rPr>
        <w:t xml:space="preserve">The Directorate shall conduct inspections of universities, degree awarding institutes and colleges imparting legal education for the purposes of ensuring compliance of Legal Education Rules, 2015 and shall present periodic reports in this regard to the committee.  The Directorate may levy fine not exceeding two million rupees or recommend to the committee for disaffiliation/de-recognition of such universities, degree awarding institutes or colleges found in violation of Legal Education Rules, 2015. </w:t>
      </w:r>
    </w:p>
    <w:p w:rsidR="007767AD" w:rsidRDefault="007767AD" w:rsidP="007767AD">
      <w:pPr>
        <w:spacing w:line="254" w:lineRule="auto"/>
        <w:ind w:right="15"/>
        <w:jc w:val="both"/>
        <w:rPr>
          <w:rFonts w:ascii="Rockwell" w:hAnsi="Rockwell"/>
        </w:rPr>
      </w:pPr>
    </w:p>
    <w:p w:rsidR="007767AD" w:rsidRDefault="007767AD" w:rsidP="007767AD">
      <w:pPr>
        <w:spacing w:line="254" w:lineRule="auto"/>
        <w:ind w:left="720" w:right="15" w:hanging="720"/>
        <w:jc w:val="both"/>
        <w:rPr>
          <w:rFonts w:ascii="Rockwell" w:hAnsi="Rockwell"/>
        </w:rPr>
      </w:pPr>
      <w:r>
        <w:rPr>
          <w:rFonts w:ascii="Rockwell" w:hAnsi="Rockwell"/>
          <w:b/>
        </w:rPr>
        <w:t>9.</w:t>
      </w:r>
      <w:r>
        <w:rPr>
          <w:rFonts w:ascii="Rockwell" w:hAnsi="Rockwell"/>
        </w:rPr>
        <w:tab/>
      </w:r>
      <w:r>
        <w:rPr>
          <w:rFonts w:ascii="Rockwell" w:hAnsi="Rockwell"/>
          <w:b/>
        </w:rPr>
        <w:t>Acquisition of information.</w:t>
      </w:r>
      <w:r>
        <w:rPr>
          <w:rFonts w:ascii="Rockwell" w:hAnsi="Rockwell"/>
        </w:rPr>
        <w:t xml:space="preserve"> - </w:t>
      </w:r>
      <w:r>
        <w:rPr>
          <w:rFonts w:ascii="Rockwell" w:hAnsi="Rockwell"/>
          <w:b/>
        </w:rPr>
        <w:t xml:space="preserve"> </w:t>
      </w:r>
      <w:r>
        <w:rPr>
          <w:rFonts w:ascii="Rockwell" w:hAnsi="Rockwell"/>
        </w:rPr>
        <w:t xml:space="preserve">The Directorate shall solicit, gather, obtain, accept and reject information for the purposes of monitoring of universities, degree awarding institutes and colleges imparting legal education. The Directorate may disregard any reply to a questionnaire, which is not submitted within the time provided. The Directorate may, during the course of monitoring, acquisition further information in the form of supplementary questionnaires, or written clarifications and such acquisition shall state the date by which reply is due. The Directorate shall grant sufficient time for submitting such replies. </w:t>
      </w:r>
    </w:p>
    <w:p w:rsidR="007767AD" w:rsidRDefault="007767AD" w:rsidP="007767AD">
      <w:pPr>
        <w:spacing w:after="5" w:line="244" w:lineRule="auto"/>
        <w:ind w:right="88"/>
        <w:jc w:val="both"/>
        <w:rPr>
          <w:rFonts w:ascii="Rockwell" w:hAnsi="Rockwell"/>
          <w:b/>
        </w:rPr>
      </w:pPr>
    </w:p>
    <w:p w:rsidR="007767AD" w:rsidRDefault="007767AD" w:rsidP="007767AD">
      <w:pPr>
        <w:spacing w:after="5" w:line="244" w:lineRule="auto"/>
        <w:ind w:left="720" w:right="88" w:hanging="720"/>
        <w:jc w:val="both"/>
        <w:rPr>
          <w:rFonts w:ascii="Rockwell" w:hAnsi="Rockwell"/>
        </w:rPr>
      </w:pPr>
      <w:r>
        <w:rPr>
          <w:rFonts w:ascii="Rockwell" w:hAnsi="Rockwell"/>
          <w:b/>
        </w:rPr>
        <w:t>10.</w:t>
      </w:r>
      <w:r>
        <w:rPr>
          <w:rFonts w:ascii="Rockwell" w:hAnsi="Rockwell"/>
          <w:b/>
        </w:rPr>
        <w:tab/>
        <w:t>Verification of information.</w:t>
      </w:r>
      <w:r>
        <w:rPr>
          <w:rFonts w:ascii="Rockwell" w:hAnsi="Rockwell"/>
        </w:rPr>
        <w:t xml:space="preserve"> - </w:t>
      </w:r>
      <w:r>
        <w:rPr>
          <w:rFonts w:ascii="Rockwell" w:hAnsi="Rockwell"/>
          <w:b/>
        </w:rPr>
        <w:t xml:space="preserve"> </w:t>
      </w:r>
      <w:r>
        <w:rPr>
          <w:rFonts w:ascii="Rockwell" w:hAnsi="Rockwell"/>
        </w:rPr>
        <w:t xml:space="preserve">The staff of the Directorate may, during the course of monitoring, satisfy itself as to the accuracy of information supplied by universities, degree awarding institutes and colleges imparting legal education. In case of false or misleading information provided by any university, institute or college, the Directorate may levy a fine not exceeding 500,000 rupees.  </w:t>
      </w:r>
    </w:p>
    <w:p w:rsidR="007767AD" w:rsidRDefault="007767AD" w:rsidP="007767AD">
      <w:pPr>
        <w:spacing w:line="254" w:lineRule="auto"/>
        <w:jc w:val="both"/>
        <w:rPr>
          <w:rFonts w:ascii="Rockwell" w:hAnsi="Rockwell"/>
        </w:rPr>
      </w:pPr>
    </w:p>
    <w:p w:rsidR="007767AD" w:rsidRDefault="007767AD" w:rsidP="007767AD">
      <w:pPr>
        <w:spacing w:after="5" w:line="244" w:lineRule="auto"/>
        <w:ind w:left="720" w:right="88" w:hanging="720"/>
        <w:jc w:val="both"/>
        <w:rPr>
          <w:rFonts w:ascii="Rockwell" w:hAnsi="Rockwell"/>
        </w:rPr>
      </w:pPr>
      <w:r>
        <w:rPr>
          <w:rFonts w:ascii="Rockwell" w:hAnsi="Rockwell"/>
          <w:b/>
        </w:rPr>
        <w:t>11.</w:t>
      </w:r>
      <w:r>
        <w:rPr>
          <w:rFonts w:ascii="Rockwell" w:hAnsi="Rockwell"/>
          <w:b/>
        </w:rPr>
        <w:tab/>
        <w:t>Service Rules.</w:t>
      </w:r>
      <w:r>
        <w:rPr>
          <w:rFonts w:ascii="Rockwell" w:hAnsi="Rockwell"/>
        </w:rPr>
        <w:t xml:space="preserve"> - </w:t>
      </w:r>
      <w:r>
        <w:rPr>
          <w:rFonts w:ascii="Rockwell" w:hAnsi="Rockwell"/>
          <w:b/>
        </w:rPr>
        <w:t xml:space="preserve"> </w:t>
      </w:r>
      <w:r>
        <w:rPr>
          <w:rFonts w:ascii="Rockwell" w:hAnsi="Rockwell"/>
        </w:rPr>
        <w:t>The</w:t>
      </w:r>
      <w:r>
        <w:rPr>
          <w:rFonts w:ascii="Rockwell" w:hAnsi="Rockwell"/>
          <w:b/>
        </w:rPr>
        <w:t xml:space="preserve"> </w:t>
      </w:r>
      <w:r>
        <w:rPr>
          <w:rFonts w:ascii="Rockwell" w:hAnsi="Rockwell"/>
        </w:rPr>
        <w:t>provisions of the</w:t>
      </w:r>
      <w:r>
        <w:rPr>
          <w:rFonts w:ascii="Rockwell" w:hAnsi="Rockwell"/>
          <w:b/>
        </w:rPr>
        <w:t xml:space="preserve"> </w:t>
      </w:r>
      <w:r>
        <w:rPr>
          <w:rFonts w:ascii="Rockwell" w:hAnsi="Rockwell"/>
        </w:rPr>
        <w:t>Pakistan Bar Council Employees Service Rules, 2009 shall be applicable in respect of matters not covered under these rules.</w:t>
      </w:r>
    </w:p>
    <w:p w:rsidR="007767AD" w:rsidRDefault="007767AD" w:rsidP="007767AD">
      <w:pPr>
        <w:spacing w:after="5" w:line="244" w:lineRule="auto"/>
        <w:ind w:right="88"/>
        <w:jc w:val="both"/>
        <w:rPr>
          <w:rFonts w:ascii="Rockwell" w:hAnsi="Rockwell"/>
        </w:rPr>
      </w:pPr>
    </w:p>
    <w:p w:rsidR="007767AD" w:rsidRDefault="007767AD" w:rsidP="007767AD">
      <w:pPr>
        <w:spacing w:after="5" w:line="244" w:lineRule="auto"/>
        <w:ind w:left="720" w:right="88" w:hanging="720"/>
        <w:jc w:val="both"/>
        <w:rPr>
          <w:rFonts w:ascii="Rockwell" w:hAnsi="Rockwell"/>
        </w:rPr>
      </w:pPr>
      <w:r>
        <w:rPr>
          <w:rFonts w:ascii="Rockwell" w:hAnsi="Rockwell"/>
          <w:b/>
          <w:bCs/>
        </w:rPr>
        <w:t>12</w:t>
      </w:r>
      <w:r>
        <w:rPr>
          <w:rFonts w:ascii="Rockwell" w:hAnsi="Rockwell"/>
        </w:rPr>
        <w:t>.</w:t>
      </w:r>
      <w:r>
        <w:rPr>
          <w:rFonts w:ascii="Rockwell" w:hAnsi="Rockwell"/>
        </w:rPr>
        <w:tab/>
      </w:r>
      <w:r>
        <w:rPr>
          <w:rFonts w:ascii="Rockwell" w:hAnsi="Rockwell"/>
          <w:b/>
          <w:bCs/>
        </w:rPr>
        <w:t>Instructions of the Committee</w:t>
      </w:r>
      <w:r>
        <w:rPr>
          <w:rFonts w:ascii="Rockwell" w:hAnsi="Rockwell"/>
          <w:b/>
        </w:rPr>
        <w:t>.</w:t>
      </w:r>
      <w:r>
        <w:rPr>
          <w:rFonts w:ascii="Rockwell" w:hAnsi="Rockwell"/>
        </w:rPr>
        <w:t xml:space="preserve"> - The committee may issue instructions from time to time to the Directorate in the performance of its functions. </w:t>
      </w:r>
    </w:p>
    <w:p w:rsidR="007767AD" w:rsidRDefault="007767AD" w:rsidP="007767AD">
      <w:pPr>
        <w:spacing w:after="5" w:line="244" w:lineRule="auto"/>
        <w:ind w:right="88"/>
        <w:jc w:val="both"/>
        <w:rPr>
          <w:rFonts w:ascii="Rockwell" w:hAnsi="Rockwell"/>
        </w:rPr>
      </w:pPr>
    </w:p>
    <w:p w:rsidR="007767AD" w:rsidRDefault="007767AD" w:rsidP="007767AD">
      <w:pPr>
        <w:spacing w:after="5" w:line="244" w:lineRule="auto"/>
        <w:ind w:left="720" w:right="88" w:hanging="720"/>
        <w:jc w:val="both"/>
        <w:rPr>
          <w:rFonts w:ascii="Rockwell" w:hAnsi="Rockwell"/>
        </w:rPr>
      </w:pPr>
      <w:r>
        <w:rPr>
          <w:rFonts w:ascii="Rockwell" w:hAnsi="Rockwell"/>
          <w:b/>
        </w:rPr>
        <w:t>13</w:t>
      </w:r>
      <w:r>
        <w:rPr>
          <w:rFonts w:ascii="Rockwell" w:hAnsi="Rockwell"/>
        </w:rPr>
        <w:t xml:space="preserve">. </w:t>
      </w:r>
      <w:r>
        <w:rPr>
          <w:rFonts w:ascii="Rockwell" w:hAnsi="Rockwell"/>
        </w:rPr>
        <w:tab/>
      </w:r>
      <w:r>
        <w:rPr>
          <w:rFonts w:ascii="Rockwell" w:hAnsi="Rockwell"/>
          <w:b/>
        </w:rPr>
        <w:t>Accounts.</w:t>
      </w:r>
      <w:r>
        <w:rPr>
          <w:rFonts w:ascii="Rockwell" w:hAnsi="Rockwell"/>
        </w:rPr>
        <w:t xml:space="preserve"> - The Directorate shall maintain a separate account for the purposes of its expenses and shall have proper and audited record of the same.</w:t>
      </w:r>
    </w:p>
    <w:p w:rsidR="007767AD" w:rsidRDefault="007767AD" w:rsidP="007767AD">
      <w:pPr>
        <w:spacing w:after="5" w:line="244" w:lineRule="auto"/>
        <w:ind w:right="88"/>
        <w:jc w:val="both"/>
        <w:rPr>
          <w:rFonts w:ascii="Rockwell" w:hAnsi="Rockwell"/>
        </w:rPr>
      </w:pPr>
    </w:p>
    <w:p w:rsidR="007767AD" w:rsidRDefault="007767AD" w:rsidP="007767AD">
      <w:pPr>
        <w:ind w:left="720" w:hanging="720"/>
        <w:jc w:val="both"/>
        <w:rPr>
          <w:rFonts w:ascii="Rockwell" w:hAnsi="Rockwell"/>
        </w:rPr>
      </w:pPr>
      <w:r>
        <w:rPr>
          <w:rFonts w:ascii="Rockwell" w:hAnsi="Rockwell"/>
          <w:b/>
        </w:rPr>
        <w:t>14</w:t>
      </w:r>
      <w:r>
        <w:rPr>
          <w:rFonts w:ascii="Rockwell" w:hAnsi="Rockwell"/>
        </w:rPr>
        <w:t xml:space="preserve">. </w:t>
      </w:r>
      <w:r>
        <w:rPr>
          <w:rFonts w:ascii="Rockwell" w:hAnsi="Rockwell"/>
        </w:rPr>
        <w:tab/>
      </w:r>
      <w:r>
        <w:rPr>
          <w:rFonts w:ascii="Rockwell" w:hAnsi="Rockwell"/>
          <w:b/>
        </w:rPr>
        <w:t>Overriding effect.</w:t>
      </w:r>
      <w:r>
        <w:rPr>
          <w:rFonts w:ascii="Rockwell" w:hAnsi="Rockwell"/>
        </w:rPr>
        <w:t xml:space="preserve"> -  Notwithstanding anything to the contrary contained in any other law, the provisions of these rules shall have an overriding effect and the provisions of any such other law to the extent of inconsistency to these rules shall cease to have effect. </w:t>
      </w:r>
    </w:p>
    <w:p w:rsidR="007767AD" w:rsidRDefault="007767AD" w:rsidP="007767AD">
      <w:pPr>
        <w:spacing w:line="360" w:lineRule="auto"/>
        <w:jc w:val="both"/>
        <w:rPr>
          <w:rFonts w:ascii="Rockwell" w:hAnsi="Rockwell"/>
        </w:rPr>
      </w:pPr>
    </w:p>
    <w:p w:rsidR="007767AD" w:rsidRDefault="007767AD" w:rsidP="007767AD">
      <w:pPr>
        <w:jc w:val="both"/>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  </w:t>
      </w:r>
    </w:p>
    <w:p w:rsidR="007767AD" w:rsidRDefault="007767AD" w:rsidP="007767AD">
      <w:pPr>
        <w:spacing w:after="160" w:line="256" w:lineRule="auto"/>
        <w:rPr>
          <w:rFonts w:ascii="Rockwell" w:hAnsi="Rockwell"/>
        </w:rPr>
      </w:pPr>
      <w:r>
        <w:rPr>
          <w:rFonts w:ascii="Rockwell" w:hAnsi="Rockwell"/>
        </w:rPr>
        <w:br w:type="page"/>
      </w:r>
    </w:p>
    <w:p w:rsidR="007767AD" w:rsidRDefault="007767AD" w:rsidP="007767AD">
      <w:pPr>
        <w:jc w:val="center"/>
        <w:rPr>
          <w:rFonts w:ascii="Rockwell" w:hAnsi="Rockwell"/>
          <w:b/>
        </w:rPr>
      </w:pPr>
      <w:r>
        <w:rPr>
          <w:rFonts w:ascii="Rockwell" w:hAnsi="Rockwell"/>
          <w:b/>
        </w:rPr>
        <w:lastRenderedPageBreak/>
        <w:t>SCHEDULE</w:t>
      </w:r>
    </w:p>
    <w:p w:rsidR="007767AD" w:rsidRDefault="007767AD" w:rsidP="007767AD">
      <w:pPr>
        <w:jc w:val="both"/>
        <w:rPr>
          <w:rFonts w:ascii="Rockwell" w:hAnsi="Rockwell"/>
          <w:b/>
        </w:rPr>
      </w:pPr>
      <w:r>
        <w:rPr>
          <w:rFonts w:ascii="Rockwell" w:hAnsi="Rockwell"/>
          <w:b/>
        </w:rPr>
        <w:tab/>
      </w:r>
      <w:r>
        <w:rPr>
          <w:rFonts w:ascii="Rockwell" w:hAnsi="Rockwell"/>
          <w:b/>
        </w:rPr>
        <w:tab/>
      </w:r>
      <w:r>
        <w:rPr>
          <w:rFonts w:ascii="Rockwell" w:hAnsi="Rockwell"/>
          <w:b/>
        </w:rPr>
        <w:tab/>
        <w:t>Officers and Employees of the Directorate</w:t>
      </w:r>
    </w:p>
    <w:p w:rsidR="007767AD" w:rsidRDefault="007767AD" w:rsidP="007767AD">
      <w:pPr>
        <w:spacing w:line="254" w:lineRule="auto"/>
        <w:ind w:left="720"/>
        <w:rPr>
          <w:rFonts w:ascii="Rockwell" w:hAnsi="Rockwell"/>
        </w:rPr>
      </w:pPr>
    </w:p>
    <w:tbl>
      <w:tblPr>
        <w:tblStyle w:val="TableGrid"/>
        <w:tblW w:w="0" w:type="auto"/>
        <w:tblInd w:w="720" w:type="dxa"/>
        <w:tblLook w:val="04A0" w:firstRow="1" w:lastRow="0" w:firstColumn="1" w:lastColumn="0" w:noHBand="0" w:noVBand="1"/>
      </w:tblPr>
      <w:tblGrid>
        <w:gridCol w:w="663"/>
        <w:gridCol w:w="2110"/>
        <w:gridCol w:w="1159"/>
        <w:gridCol w:w="967"/>
        <w:gridCol w:w="1879"/>
        <w:gridCol w:w="1564"/>
      </w:tblGrid>
      <w:tr w:rsidR="007767AD" w:rsidTr="007767AD">
        <w:trPr>
          <w:trHeight w:val="467"/>
        </w:trPr>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1</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2</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3</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4</w:t>
            </w:r>
          </w:p>
        </w:tc>
        <w:tc>
          <w:tcPr>
            <w:tcW w:w="193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5</w:t>
            </w:r>
          </w:p>
        </w:tc>
        <w:tc>
          <w:tcPr>
            <w:tcW w:w="156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6</w:t>
            </w: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Sr. No.</w:t>
            </w:r>
          </w:p>
        </w:tc>
        <w:tc>
          <w:tcPr>
            <w:tcW w:w="2175"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jc w:val="center"/>
              <w:rPr>
                <w:rFonts w:ascii="Rockwell" w:hAnsi="Rockwell"/>
              </w:rPr>
            </w:pPr>
            <w:r>
              <w:rPr>
                <w:rFonts w:ascii="Rockwell" w:hAnsi="Rockwell"/>
              </w:rPr>
              <w:t>Nomenclature of Post</w:t>
            </w:r>
          </w:p>
          <w:p w:rsidR="007767AD" w:rsidRDefault="007767AD">
            <w:pPr>
              <w:spacing w:line="254" w:lineRule="auto"/>
              <w:jc w:val="center"/>
              <w:rPr>
                <w:rFonts w:ascii="Rockwell" w:hAnsi="Rockwell"/>
              </w:rPr>
            </w:pPr>
          </w:p>
        </w:tc>
        <w:tc>
          <w:tcPr>
            <w:tcW w:w="1159"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jc w:val="center"/>
              <w:rPr>
                <w:rFonts w:ascii="Rockwell" w:hAnsi="Rockwell"/>
              </w:rPr>
            </w:pPr>
            <w:r>
              <w:rPr>
                <w:rFonts w:ascii="Rockwell" w:hAnsi="Rockwell"/>
              </w:rPr>
              <w:t>Pay Package</w:t>
            </w:r>
          </w:p>
          <w:p w:rsidR="007767AD" w:rsidRDefault="007767AD">
            <w:pPr>
              <w:spacing w:line="254" w:lineRule="auto"/>
              <w:jc w:val="center"/>
              <w:rPr>
                <w:rFonts w:ascii="Rockwell" w:hAnsi="Rockwell"/>
              </w:rPr>
            </w:pP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Age</w:t>
            </w:r>
          </w:p>
        </w:tc>
        <w:tc>
          <w:tcPr>
            <w:tcW w:w="193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Qualification</w:t>
            </w:r>
          </w:p>
        </w:tc>
        <w:tc>
          <w:tcPr>
            <w:tcW w:w="1569"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jc w:val="center"/>
              <w:rPr>
                <w:rFonts w:ascii="Rockwell" w:hAnsi="Rockwell"/>
              </w:rPr>
            </w:pPr>
            <w:r>
              <w:rPr>
                <w:rFonts w:ascii="Rockwell" w:hAnsi="Rockwell"/>
              </w:rPr>
              <w:t>Method of Recruitment</w:t>
            </w:r>
          </w:p>
          <w:p w:rsidR="007767AD" w:rsidRDefault="007767AD">
            <w:pPr>
              <w:spacing w:line="254" w:lineRule="auto"/>
              <w:rPr>
                <w:rFonts w:ascii="Rockwell" w:hAnsi="Rockwell"/>
              </w:rPr>
            </w:pP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1.</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Director </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MP-II</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30-45 years</w:t>
            </w:r>
          </w:p>
        </w:tc>
        <w:tc>
          <w:tcPr>
            <w:tcW w:w="1936"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proofErr w:type="spellStart"/>
            <w:r>
              <w:rPr>
                <w:rFonts w:ascii="Rockwell" w:hAnsi="Rockwell"/>
              </w:rPr>
              <w:t>Masters</w:t>
            </w:r>
            <w:proofErr w:type="spellEnd"/>
            <w:r>
              <w:rPr>
                <w:rFonts w:ascii="Rockwell" w:hAnsi="Rockwell"/>
              </w:rPr>
              <w:t xml:space="preserve"> degree in law with seven years of experience as an advocate of the high court or </w:t>
            </w:r>
            <w:proofErr w:type="spellStart"/>
            <w:r>
              <w:rPr>
                <w:rFonts w:ascii="Rockwell" w:hAnsi="Rockwell"/>
              </w:rPr>
              <w:t>Bachelors</w:t>
            </w:r>
            <w:proofErr w:type="spellEnd"/>
            <w:r>
              <w:rPr>
                <w:rFonts w:ascii="Rockwell" w:hAnsi="Rockwell"/>
              </w:rPr>
              <w:t xml:space="preserve"> degree in law with ten years of experience as an advocate of high court.</w:t>
            </w:r>
          </w:p>
          <w:p w:rsidR="007767AD" w:rsidRDefault="007767AD">
            <w:pPr>
              <w:spacing w:line="254" w:lineRule="auto"/>
              <w:rPr>
                <w:rFonts w:ascii="Rockwell" w:hAnsi="Rockwell"/>
              </w:rPr>
            </w:pPr>
          </w:p>
        </w:tc>
        <w:tc>
          <w:tcPr>
            <w:tcW w:w="156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By initial recruitment</w:t>
            </w: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2.</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Deputy Director (Academic and Accreditation) </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BS-18</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28-45 years</w:t>
            </w:r>
          </w:p>
        </w:tc>
        <w:tc>
          <w:tcPr>
            <w:tcW w:w="1936"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proofErr w:type="spellStart"/>
            <w:r>
              <w:rPr>
                <w:rFonts w:ascii="Rockwell" w:hAnsi="Rockwell"/>
              </w:rPr>
              <w:t>Masters</w:t>
            </w:r>
            <w:proofErr w:type="spellEnd"/>
            <w:r>
              <w:rPr>
                <w:rFonts w:ascii="Rockwell" w:hAnsi="Rockwell"/>
              </w:rPr>
              <w:t xml:space="preserve"> degree in law with five years of experience or </w:t>
            </w:r>
            <w:proofErr w:type="spellStart"/>
            <w:r>
              <w:rPr>
                <w:rFonts w:ascii="Rockwell" w:hAnsi="Rockwell"/>
              </w:rPr>
              <w:t>Bachelors</w:t>
            </w:r>
            <w:proofErr w:type="spellEnd"/>
            <w:r>
              <w:rPr>
                <w:rFonts w:ascii="Rockwell" w:hAnsi="Rockwell"/>
              </w:rPr>
              <w:t xml:space="preserve"> degree in law with seven years of experience.</w:t>
            </w:r>
          </w:p>
          <w:p w:rsidR="007767AD" w:rsidRDefault="007767AD">
            <w:pPr>
              <w:spacing w:line="254" w:lineRule="auto"/>
              <w:rPr>
                <w:rFonts w:ascii="Rockwell" w:hAnsi="Rockwell"/>
              </w:rPr>
            </w:pPr>
          </w:p>
        </w:tc>
        <w:tc>
          <w:tcPr>
            <w:tcW w:w="156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By initial recruitment</w:t>
            </w:r>
          </w:p>
          <w:p w:rsidR="007767AD" w:rsidRDefault="007767AD">
            <w:pPr>
              <w:spacing w:line="254" w:lineRule="auto"/>
              <w:rPr>
                <w:rFonts w:ascii="Rockwell" w:hAnsi="Rockwell"/>
              </w:rPr>
            </w:pPr>
            <w:r>
              <w:rPr>
                <w:rFonts w:ascii="Rockwell" w:hAnsi="Rockwell"/>
              </w:rPr>
              <w:t xml:space="preserve">Or </w:t>
            </w:r>
          </w:p>
          <w:p w:rsidR="007767AD" w:rsidRDefault="007767AD">
            <w:pPr>
              <w:spacing w:line="254" w:lineRule="auto"/>
              <w:rPr>
                <w:rFonts w:ascii="Rockwell" w:hAnsi="Rockwell"/>
              </w:rPr>
            </w:pPr>
            <w:r>
              <w:rPr>
                <w:rFonts w:ascii="Rockwell" w:hAnsi="Rockwell"/>
              </w:rPr>
              <w:t>deputation</w:t>
            </w:r>
          </w:p>
          <w:p w:rsidR="007767AD" w:rsidRDefault="007767AD">
            <w:pPr>
              <w:spacing w:line="254" w:lineRule="auto"/>
              <w:rPr>
                <w:rFonts w:ascii="Rockwell" w:hAnsi="Rockwell"/>
              </w:rPr>
            </w:pPr>
            <w:r>
              <w:rPr>
                <w:rFonts w:ascii="Rockwell" w:hAnsi="Rockwell"/>
              </w:rPr>
              <w:t xml:space="preserve">/attachment basis </w:t>
            </w: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3.</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Assistant Director </w:t>
            </w:r>
          </w:p>
          <w:p w:rsidR="007767AD" w:rsidRDefault="007767AD">
            <w:pPr>
              <w:spacing w:line="254" w:lineRule="auto"/>
              <w:rPr>
                <w:rFonts w:ascii="Rockwell" w:hAnsi="Rockwell"/>
              </w:rPr>
            </w:pPr>
            <w:r>
              <w:rPr>
                <w:rFonts w:ascii="Rockwell" w:hAnsi="Rockwell"/>
              </w:rPr>
              <w:t>(Administration)</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BS-17</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25-40 years</w:t>
            </w:r>
          </w:p>
        </w:tc>
        <w:tc>
          <w:tcPr>
            <w:tcW w:w="1936"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proofErr w:type="spellStart"/>
            <w:r>
              <w:rPr>
                <w:rFonts w:ascii="Rockwell" w:hAnsi="Rockwell"/>
              </w:rPr>
              <w:t>Masters</w:t>
            </w:r>
            <w:proofErr w:type="spellEnd"/>
            <w:r>
              <w:rPr>
                <w:rFonts w:ascii="Rockwell" w:hAnsi="Rockwell"/>
              </w:rPr>
              <w:t xml:space="preserve"> degree in law/public administration with three years of experience or </w:t>
            </w:r>
            <w:proofErr w:type="spellStart"/>
            <w:r>
              <w:rPr>
                <w:rFonts w:ascii="Rockwell" w:hAnsi="Rockwell"/>
              </w:rPr>
              <w:t>Bachelors</w:t>
            </w:r>
            <w:proofErr w:type="spellEnd"/>
            <w:r>
              <w:rPr>
                <w:rFonts w:ascii="Rockwell" w:hAnsi="Rockwell"/>
              </w:rPr>
              <w:t xml:space="preserve"> degree in law/public administration with five years of experience.</w:t>
            </w:r>
          </w:p>
          <w:p w:rsidR="007767AD" w:rsidRDefault="007767AD">
            <w:pPr>
              <w:spacing w:line="254" w:lineRule="auto"/>
              <w:rPr>
                <w:rFonts w:ascii="Rockwell" w:hAnsi="Rockwell"/>
              </w:rPr>
            </w:pPr>
          </w:p>
        </w:tc>
        <w:tc>
          <w:tcPr>
            <w:tcW w:w="156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By initial recruitment or deputation</w:t>
            </w:r>
          </w:p>
          <w:p w:rsidR="007767AD" w:rsidRDefault="007767AD">
            <w:pPr>
              <w:spacing w:line="254" w:lineRule="auto"/>
              <w:rPr>
                <w:rFonts w:ascii="Rockwell" w:hAnsi="Rockwell"/>
              </w:rPr>
            </w:pPr>
            <w:r>
              <w:rPr>
                <w:rFonts w:ascii="Rockwell" w:hAnsi="Rockwell"/>
              </w:rPr>
              <w:t>/attachment basis</w:t>
            </w: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4.</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Assistant Director (I.T)</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BS-17</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25-40 years</w:t>
            </w:r>
          </w:p>
        </w:tc>
        <w:tc>
          <w:tcPr>
            <w:tcW w:w="1936"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proofErr w:type="spellStart"/>
            <w:r>
              <w:rPr>
                <w:rFonts w:ascii="Rockwell" w:hAnsi="Rockwell"/>
              </w:rPr>
              <w:t>Masters</w:t>
            </w:r>
            <w:proofErr w:type="spellEnd"/>
            <w:r>
              <w:rPr>
                <w:rFonts w:ascii="Rockwell" w:hAnsi="Rockwell"/>
              </w:rPr>
              <w:t xml:space="preserve"> degree in I.T with three years of experience or </w:t>
            </w:r>
            <w:proofErr w:type="spellStart"/>
            <w:r>
              <w:rPr>
                <w:rFonts w:ascii="Rockwell" w:hAnsi="Rockwell"/>
              </w:rPr>
              <w:t>Bachelors</w:t>
            </w:r>
            <w:proofErr w:type="spellEnd"/>
            <w:r>
              <w:rPr>
                <w:rFonts w:ascii="Rockwell" w:hAnsi="Rockwell"/>
              </w:rPr>
              <w:t xml:space="preserve"> degree in I.T with five years of experience.</w:t>
            </w:r>
          </w:p>
          <w:p w:rsidR="007767AD" w:rsidRDefault="007767AD">
            <w:pPr>
              <w:spacing w:line="254" w:lineRule="auto"/>
              <w:rPr>
                <w:rFonts w:ascii="Rockwell" w:hAnsi="Rockwell"/>
              </w:rPr>
            </w:pPr>
          </w:p>
          <w:p w:rsidR="007767AD" w:rsidRDefault="007767AD">
            <w:pPr>
              <w:spacing w:line="254" w:lineRule="auto"/>
              <w:rPr>
                <w:rFonts w:ascii="Rockwell" w:hAnsi="Rockwell"/>
              </w:rPr>
            </w:pPr>
          </w:p>
        </w:tc>
        <w:tc>
          <w:tcPr>
            <w:tcW w:w="156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By initial recruitment or deputation</w:t>
            </w:r>
          </w:p>
          <w:p w:rsidR="007767AD" w:rsidRDefault="007767AD">
            <w:pPr>
              <w:spacing w:line="254" w:lineRule="auto"/>
              <w:rPr>
                <w:rFonts w:ascii="Rockwell" w:hAnsi="Rockwell"/>
              </w:rPr>
            </w:pPr>
            <w:r>
              <w:rPr>
                <w:rFonts w:ascii="Rockwell" w:hAnsi="Rockwell"/>
              </w:rPr>
              <w:t>/attachment basis</w:t>
            </w: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lastRenderedPageBreak/>
              <w:t>5.</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Assistant </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BS-16</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22-40 years</w:t>
            </w:r>
          </w:p>
        </w:tc>
        <w:tc>
          <w:tcPr>
            <w:tcW w:w="193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proofErr w:type="spellStart"/>
            <w:proofErr w:type="gramStart"/>
            <w:r>
              <w:rPr>
                <w:rFonts w:ascii="Rockwell" w:hAnsi="Rockwell"/>
              </w:rPr>
              <w:t>Bachelors</w:t>
            </w:r>
            <w:proofErr w:type="spellEnd"/>
            <w:proofErr w:type="gramEnd"/>
            <w:r>
              <w:rPr>
                <w:rFonts w:ascii="Rockwell" w:hAnsi="Rockwell"/>
              </w:rPr>
              <w:t xml:space="preserve"> degree along with shorthand certification.</w:t>
            </w:r>
          </w:p>
        </w:tc>
        <w:tc>
          <w:tcPr>
            <w:tcW w:w="1569"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r>
              <w:rPr>
                <w:rFonts w:ascii="Rockwell" w:hAnsi="Rockwell"/>
              </w:rPr>
              <w:t>By initial recruitment or deputation</w:t>
            </w:r>
          </w:p>
          <w:p w:rsidR="007767AD" w:rsidRDefault="007767AD">
            <w:pPr>
              <w:spacing w:line="254" w:lineRule="auto"/>
              <w:rPr>
                <w:rFonts w:ascii="Rockwell" w:hAnsi="Rockwell"/>
              </w:rPr>
            </w:pPr>
            <w:r>
              <w:rPr>
                <w:rFonts w:ascii="Rockwell" w:hAnsi="Rockwell"/>
              </w:rPr>
              <w:t>/attachment basis</w:t>
            </w:r>
          </w:p>
          <w:p w:rsidR="007767AD" w:rsidRDefault="007767AD">
            <w:pPr>
              <w:spacing w:line="254" w:lineRule="auto"/>
              <w:rPr>
                <w:rFonts w:ascii="Rockwell" w:hAnsi="Rockwell"/>
              </w:rPr>
            </w:pP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6.</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Lower Division Clerk </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BS-11</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18-30 years </w:t>
            </w:r>
          </w:p>
        </w:tc>
        <w:tc>
          <w:tcPr>
            <w:tcW w:w="193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proofErr w:type="spellStart"/>
            <w:r>
              <w:rPr>
                <w:rFonts w:ascii="Rockwell" w:hAnsi="Rockwell"/>
              </w:rPr>
              <w:t>Bachelors</w:t>
            </w:r>
            <w:proofErr w:type="spellEnd"/>
            <w:r>
              <w:rPr>
                <w:rFonts w:ascii="Rockwell" w:hAnsi="Rockwell"/>
              </w:rPr>
              <w:t xml:space="preserve"> degree </w:t>
            </w:r>
          </w:p>
        </w:tc>
        <w:tc>
          <w:tcPr>
            <w:tcW w:w="1569"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r>
              <w:rPr>
                <w:rFonts w:ascii="Rockwell" w:hAnsi="Rockwell"/>
              </w:rPr>
              <w:t>By initial recruitment or deputation</w:t>
            </w:r>
          </w:p>
          <w:p w:rsidR="007767AD" w:rsidRDefault="007767AD">
            <w:pPr>
              <w:spacing w:line="254" w:lineRule="auto"/>
              <w:rPr>
                <w:rFonts w:ascii="Rockwell" w:hAnsi="Rockwell"/>
              </w:rPr>
            </w:pPr>
            <w:r>
              <w:rPr>
                <w:rFonts w:ascii="Rockwell" w:hAnsi="Rockwell"/>
              </w:rPr>
              <w:t>/attachment basis</w:t>
            </w:r>
          </w:p>
          <w:p w:rsidR="007767AD" w:rsidRDefault="007767AD">
            <w:pPr>
              <w:spacing w:line="254" w:lineRule="auto"/>
              <w:rPr>
                <w:rFonts w:ascii="Rockwell" w:hAnsi="Rockwell"/>
              </w:rPr>
            </w:pP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7.</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Driver</w:t>
            </w:r>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BS-5</w:t>
            </w:r>
          </w:p>
        </w:tc>
        <w:tc>
          <w:tcPr>
            <w:tcW w:w="107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18-40 years </w:t>
            </w:r>
          </w:p>
        </w:tc>
        <w:tc>
          <w:tcPr>
            <w:tcW w:w="1936"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r>
              <w:rPr>
                <w:rFonts w:ascii="Rockwell" w:hAnsi="Rockwell"/>
              </w:rPr>
              <w:t>F.A</w:t>
            </w:r>
            <w:proofErr w:type="gramStart"/>
            <w:r>
              <w:rPr>
                <w:rFonts w:ascii="Rockwell" w:hAnsi="Rockwell"/>
              </w:rPr>
              <w:t>./</w:t>
            </w:r>
            <w:proofErr w:type="gramEnd"/>
            <w:r>
              <w:rPr>
                <w:rFonts w:ascii="Rockwell" w:hAnsi="Rockwell"/>
              </w:rPr>
              <w:t>FSC with a valid driving license.</w:t>
            </w:r>
          </w:p>
          <w:p w:rsidR="007767AD" w:rsidRDefault="007767AD">
            <w:pPr>
              <w:spacing w:line="254" w:lineRule="auto"/>
              <w:rPr>
                <w:rFonts w:ascii="Rockwell" w:hAnsi="Rockwell"/>
              </w:rPr>
            </w:pPr>
          </w:p>
        </w:tc>
        <w:tc>
          <w:tcPr>
            <w:tcW w:w="156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By initial recruitment</w:t>
            </w:r>
          </w:p>
        </w:tc>
      </w:tr>
      <w:tr w:rsidR="007767AD" w:rsidTr="007767AD">
        <w:tc>
          <w:tcPr>
            <w:tcW w:w="71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jc w:val="center"/>
              <w:rPr>
                <w:rFonts w:ascii="Rockwell" w:hAnsi="Rockwell"/>
              </w:rPr>
            </w:pPr>
            <w:r>
              <w:rPr>
                <w:rFonts w:ascii="Rockwell" w:hAnsi="Rockwell"/>
              </w:rPr>
              <w:t>8.</w:t>
            </w:r>
          </w:p>
        </w:tc>
        <w:tc>
          <w:tcPr>
            <w:tcW w:w="2175"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Naib </w:t>
            </w:r>
            <w:proofErr w:type="spellStart"/>
            <w:r>
              <w:rPr>
                <w:rFonts w:ascii="Rockwell" w:hAnsi="Rockwell"/>
              </w:rPr>
              <w:t>Qasid</w:t>
            </w:r>
            <w:proofErr w:type="spellEnd"/>
          </w:p>
        </w:tc>
        <w:tc>
          <w:tcPr>
            <w:tcW w:w="115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BS-1</w:t>
            </w:r>
          </w:p>
        </w:tc>
        <w:tc>
          <w:tcPr>
            <w:tcW w:w="1076" w:type="dxa"/>
            <w:tcBorders>
              <w:top w:val="single" w:sz="4" w:space="0" w:color="auto"/>
              <w:left w:val="single" w:sz="4" w:space="0" w:color="auto"/>
              <w:bottom w:val="single" w:sz="4" w:space="0" w:color="auto"/>
              <w:right w:val="single" w:sz="4" w:space="0" w:color="auto"/>
            </w:tcBorders>
          </w:tcPr>
          <w:p w:rsidR="007767AD" w:rsidRDefault="007767AD">
            <w:pPr>
              <w:spacing w:line="254" w:lineRule="auto"/>
              <w:rPr>
                <w:rFonts w:ascii="Rockwell" w:hAnsi="Rockwell"/>
              </w:rPr>
            </w:pPr>
            <w:r>
              <w:rPr>
                <w:rFonts w:ascii="Rockwell" w:hAnsi="Rockwell"/>
              </w:rPr>
              <w:t>18-40 years</w:t>
            </w:r>
          </w:p>
          <w:p w:rsidR="007767AD" w:rsidRDefault="007767AD">
            <w:pPr>
              <w:spacing w:line="254" w:lineRule="auto"/>
              <w:rPr>
                <w:rFonts w:ascii="Rockwell" w:hAnsi="Rockwell"/>
              </w:rPr>
            </w:pPr>
          </w:p>
        </w:tc>
        <w:tc>
          <w:tcPr>
            <w:tcW w:w="1936"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 xml:space="preserve">Matriculation </w:t>
            </w:r>
          </w:p>
        </w:tc>
        <w:tc>
          <w:tcPr>
            <w:tcW w:w="1569" w:type="dxa"/>
            <w:tcBorders>
              <w:top w:val="single" w:sz="4" w:space="0" w:color="auto"/>
              <w:left w:val="single" w:sz="4" w:space="0" w:color="auto"/>
              <w:bottom w:val="single" w:sz="4" w:space="0" w:color="auto"/>
              <w:right w:val="single" w:sz="4" w:space="0" w:color="auto"/>
            </w:tcBorders>
            <w:hideMark/>
          </w:tcPr>
          <w:p w:rsidR="007767AD" w:rsidRDefault="007767AD">
            <w:pPr>
              <w:spacing w:line="254" w:lineRule="auto"/>
              <w:rPr>
                <w:rFonts w:ascii="Rockwell" w:hAnsi="Rockwell"/>
              </w:rPr>
            </w:pPr>
            <w:r>
              <w:rPr>
                <w:rFonts w:ascii="Rockwell" w:hAnsi="Rockwell"/>
              </w:rPr>
              <w:t>By initial recruitment</w:t>
            </w:r>
          </w:p>
        </w:tc>
      </w:tr>
    </w:tbl>
    <w:p w:rsidR="007767AD" w:rsidRDefault="007767AD" w:rsidP="007767AD">
      <w:pPr>
        <w:spacing w:line="254" w:lineRule="auto"/>
        <w:ind w:left="720"/>
        <w:rPr>
          <w:rFonts w:ascii="Rockwell" w:hAnsi="Rockwell"/>
        </w:rPr>
      </w:pPr>
    </w:p>
    <w:p w:rsidR="007767AD" w:rsidRDefault="007767AD" w:rsidP="007767AD">
      <w:pPr>
        <w:spacing w:line="254" w:lineRule="auto"/>
        <w:ind w:left="720"/>
        <w:rPr>
          <w:rFonts w:ascii="Rockwell" w:hAnsi="Rockwell"/>
        </w:rPr>
      </w:pPr>
    </w:p>
    <w:p w:rsidR="007767AD" w:rsidRDefault="007767AD" w:rsidP="007767AD">
      <w:pPr>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p>
    <w:p w:rsidR="007767AD" w:rsidRDefault="007767AD" w:rsidP="007767AD">
      <w:pPr>
        <w:rPr>
          <w:rFonts w:ascii="Rockwell" w:hAnsi="Rockwell"/>
        </w:rPr>
      </w:pPr>
    </w:p>
    <w:p w:rsidR="007767AD" w:rsidRDefault="007767AD" w:rsidP="007767AD">
      <w:pPr>
        <w:ind w:left="5760" w:firstLine="720"/>
        <w:rPr>
          <w:rFonts w:ascii="Rockwell" w:hAnsi="Rockwell"/>
        </w:rPr>
      </w:pPr>
      <w:r>
        <w:rPr>
          <w:rFonts w:ascii="Rockwell" w:hAnsi="Rockwell"/>
        </w:rPr>
        <w:t>(Haroon-</w:t>
      </w:r>
      <w:proofErr w:type="spellStart"/>
      <w:r>
        <w:rPr>
          <w:rFonts w:ascii="Rockwell" w:hAnsi="Rockwell"/>
        </w:rPr>
        <w:t>ur</w:t>
      </w:r>
      <w:proofErr w:type="spellEnd"/>
      <w:r>
        <w:rPr>
          <w:rFonts w:ascii="Rockwell" w:hAnsi="Rockwell"/>
        </w:rPr>
        <w:t>-Rashid)</w:t>
      </w:r>
    </w:p>
    <w:p w:rsidR="007767AD" w:rsidRDefault="007767AD" w:rsidP="007767AD">
      <w:pPr>
        <w:rPr>
          <w:rFonts w:ascii="Rockwell" w:hAnsi="Rockwell"/>
        </w:rPr>
      </w:pP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 xml:space="preserve">       </w:t>
      </w:r>
      <w:r>
        <w:rPr>
          <w:rFonts w:ascii="Rockwell" w:hAnsi="Rockwell"/>
        </w:rPr>
        <w:tab/>
        <w:t xml:space="preserve">    Vice-Chairman</w:t>
      </w:r>
    </w:p>
    <w:p w:rsidR="007767AD" w:rsidRDefault="007767AD" w:rsidP="007767AD">
      <w:pPr>
        <w:rPr>
          <w:rFonts w:ascii="Rockwell" w:hAnsi="Rockwell"/>
        </w:rPr>
      </w:pPr>
    </w:p>
    <w:p w:rsidR="007767AD" w:rsidRDefault="007767AD" w:rsidP="007767AD">
      <w:pPr>
        <w:ind w:left="4320" w:firstLine="720"/>
        <w:rPr>
          <w:rFonts w:ascii="Rockwell" w:hAnsi="Rockwell"/>
        </w:rPr>
      </w:pPr>
    </w:p>
    <w:p w:rsidR="007767AD" w:rsidRDefault="007767AD" w:rsidP="007767AD">
      <w:pPr>
        <w:ind w:left="4320" w:firstLine="720"/>
        <w:rPr>
          <w:rFonts w:ascii="Rockwell" w:hAnsi="Rockwell"/>
        </w:rPr>
      </w:pPr>
    </w:p>
    <w:p w:rsidR="007767AD" w:rsidRDefault="007767AD" w:rsidP="007767AD">
      <w:pPr>
        <w:ind w:left="4320" w:firstLine="720"/>
        <w:rPr>
          <w:rFonts w:ascii="Rockwell" w:hAnsi="Rockwell"/>
        </w:rPr>
      </w:pPr>
      <w:bookmarkStart w:id="0" w:name="_GoBack"/>
      <w:bookmarkEnd w:id="0"/>
      <w:r>
        <w:rPr>
          <w:rFonts w:ascii="Rockwell" w:hAnsi="Rockwell"/>
        </w:rPr>
        <w:t xml:space="preserve">              </w:t>
      </w:r>
      <w:r>
        <w:rPr>
          <w:rFonts w:ascii="Rockwell" w:hAnsi="Rockwell"/>
        </w:rPr>
        <w:tab/>
        <w:t xml:space="preserve">   (</w:t>
      </w:r>
      <w:proofErr w:type="spellStart"/>
      <w:r>
        <w:rPr>
          <w:rFonts w:ascii="Rockwell" w:hAnsi="Rockwell"/>
        </w:rPr>
        <w:t>Gulzar</w:t>
      </w:r>
      <w:proofErr w:type="spellEnd"/>
      <w:r>
        <w:rPr>
          <w:rFonts w:ascii="Rockwell" w:hAnsi="Rockwell"/>
        </w:rPr>
        <w:t xml:space="preserve"> Ahmad)</w:t>
      </w:r>
    </w:p>
    <w:p w:rsidR="007767AD" w:rsidRDefault="007767AD" w:rsidP="007767AD">
      <w:pPr>
        <w:ind w:left="4320" w:firstLine="720"/>
        <w:rPr>
          <w:rFonts w:ascii="Rockwell" w:hAnsi="Rockwell"/>
        </w:rPr>
      </w:pPr>
      <w:r>
        <w:rPr>
          <w:rFonts w:ascii="Rockwell" w:hAnsi="Rockwell"/>
        </w:rPr>
        <w:t xml:space="preserve">                                 Secretary</w:t>
      </w:r>
    </w:p>
    <w:p w:rsidR="007767AD" w:rsidRDefault="007767AD" w:rsidP="007767AD">
      <w:pPr>
        <w:spacing w:line="254" w:lineRule="auto"/>
        <w:ind w:left="720"/>
        <w:rPr>
          <w:rFonts w:ascii="Rockwell" w:hAnsi="Rockwell"/>
        </w:rPr>
      </w:pPr>
    </w:p>
    <w:p w:rsidR="007767AD" w:rsidRDefault="007767AD" w:rsidP="007767AD">
      <w:pPr>
        <w:spacing w:line="254" w:lineRule="auto"/>
        <w:ind w:left="720"/>
        <w:rPr>
          <w:rFonts w:ascii="Rockwell" w:hAnsi="Rockwell"/>
        </w:rPr>
      </w:pPr>
    </w:p>
    <w:p w:rsidR="007767AD" w:rsidRDefault="007767AD" w:rsidP="007767AD">
      <w:pPr>
        <w:spacing w:line="254" w:lineRule="auto"/>
        <w:ind w:left="720"/>
        <w:rPr>
          <w:rFonts w:ascii="Rockwell" w:hAnsi="Rockwell"/>
        </w:rPr>
      </w:pPr>
      <w:r>
        <w:rPr>
          <w:rFonts w:ascii="Rockwell" w:hAnsi="Rockwell"/>
        </w:rPr>
        <w:tab/>
      </w:r>
    </w:p>
    <w:p w:rsidR="007767AD" w:rsidRDefault="007767AD" w:rsidP="007767AD">
      <w:pPr>
        <w:spacing w:line="254" w:lineRule="auto"/>
        <w:ind w:left="720"/>
        <w:rPr>
          <w:rFonts w:ascii="Rockwell" w:hAnsi="Rockwell"/>
        </w:rPr>
      </w:pPr>
    </w:p>
    <w:p w:rsidR="007767AD" w:rsidRDefault="007767AD" w:rsidP="007767AD">
      <w:pPr>
        <w:spacing w:line="254" w:lineRule="auto"/>
        <w:ind w:left="720"/>
        <w:rPr>
          <w:rFonts w:ascii="Rockwell" w:hAnsi="Rockwell"/>
        </w:rPr>
      </w:pPr>
    </w:p>
    <w:p w:rsidR="007767AD" w:rsidRDefault="007767AD" w:rsidP="007767AD">
      <w:pPr>
        <w:spacing w:line="254" w:lineRule="auto"/>
        <w:ind w:left="720"/>
        <w:rPr>
          <w:rFonts w:ascii="Rockwell" w:hAnsi="Rockwell"/>
        </w:rPr>
      </w:pPr>
    </w:p>
    <w:p w:rsidR="007767AD" w:rsidRDefault="007767AD" w:rsidP="007767AD">
      <w:pPr>
        <w:spacing w:line="254" w:lineRule="auto"/>
        <w:rPr>
          <w:rFonts w:ascii="Rockwell" w:hAnsi="Rockwell"/>
        </w:rPr>
      </w:pPr>
    </w:p>
    <w:p w:rsidR="007767AD" w:rsidRDefault="007767AD" w:rsidP="007767AD">
      <w:pPr>
        <w:spacing w:line="254" w:lineRule="auto"/>
        <w:rPr>
          <w:rFonts w:ascii="Rockwell" w:hAnsi="Rockwell"/>
        </w:rPr>
      </w:pPr>
    </w:p>
    <w:p w:rsidR="007767AD" w:rsidRDefault="007767AD" w:rsidP="007767AD">
      <w:pPr>
        <w:spacing w:after="160" w:line="256" w:lineRule="auto"/>
        <w:rPr>
          <w:rFonts w:ascii="Rockwell" w:hAnsi="Rockwell" w:cs="Tahoma"/>
        </w:rPr>
      </w:pPr>
    </w:p>
    <w:p w:rsidR="007767AD" w:rsidRDefault="007767AD" w:rsidP="007767AD">
      <w:pPr>
        <w:pStyle w:val="PlainText"/>
        <w:ind w:left="4320"/>
        <w:jc w:val="both"/>
        <w:rPr>
          <w:rFonts w:ascii="Rockwell" w:hAnsi="Rockwell" w:cs="Tahoma"/>
          <w:sz w:val="24"/>
          <w:szCs w:val="24"/>
        </w:rPr>
      </w:pPr>
    </w:p>
    <w:p w:rsidR="007767AD" w:rsidRDefault="007767AD" w:rsidP="007767AD">
      <w:pPr>
        <w:pStyle w:val="PlainText"/>
        <w:ind w:left="5760" w:firstLine="720"/>
        <w:jc w:val="both"/>
        <w:rPr>
          <w:rFonts w:ascii="Rockwell" w:hAnsi="Rockwell" w:cs="Tahoma"/>
          <w:sz w:val="24"/>
          <w:szCs w:val="24"/>
        </w:rPr>
      </w:pPr>
    </w:p>
    <w:p w:rsidR="007767AD" w:rsidRDefault="007767AD" w:rsidP="007767AD">
      <w:pPr>
        <w:pStyle w:val="PlainText"/>
        <w:ind w:left="5760" w:firstLine="720"/>
        <w:jc w:val="both"/>
        <w:rPr>
          <w:rFonts w:ascii="Rockwell" w:hAnsi="Rockwell" w:cs="Tahoma"/>
          <w:sz w:val="24"/>
          <w:szCs w:val="24"/>
        </w:rPr>
      </w:pPr>
    </w:p>
    <w:p w:rsidR="007767AD" w:rsidRDefault="007767AD" w:rsidP="007767AD">
      <w:pPr>
        <w:pStyle w:val="PlainText"/>
        <w:ind w:left="5760" w:firstLine="720"/>
        <w:jc w:val="both"/>
        <w:rPr>
          <w:rFonts w:ascii="Rockwell" w:hAnsi="Rockwell" w:cs="Tahoma"/>
          <w:sz w:val="24"/>
          <w:szCs w:val="24"/>
        </w:rPr>
      </w:pPr>
    </w:p>
    <w:p w:rsidR="00E14D9C" w:rsidRPr="007767AD" w:rsidRDefault="00E14D9C" w:rsidP="007767AD">
      <w:pPr>
        <w:spacing w:after="160" w:line="256" w:lineRule="auto"/>
        <w:rPr>
          <w:rFonts w:ascii="Rockwell" w:hAnsi="Rockwell"/>
          <w:b/>
          <w:bCs/>
          <w:u w:val="single"/>
        </w:rPr>
      </w:pPr>
    </w:p>
    <w:sectPr w:rsidR="00E14D9C" w:rsidRPr="007767AD" w:rsidSect="007767AD">
      <w:pgSz w:w="12240" w:h="20160" w:code="5"/>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Theme Bod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1141"/>
    <w:multiLevelType w:val="hybridMultilevel"/>
    <w:tmpl w:val="2ED62C9C"/>
    <w:lvl w:ilvl="0" w:tplc="90A6D9E2">
      <w:start w:val="1"/>
      <w:numFmt w:val="lowerLetter"/>
      <w:lvlText w:val="(%1)"/>
      <w:lvlJc w:val="left"/>
      <w:pPr>
        <w:ind w:left="2160" w:firstLine="0"/>
      </w:pPr>
      <w:rPr>
        <w:rFonts w:ascii="Cambria (Theme Body)" w:hAnsi="Cambria (Theme Body)" w:cs="Times New Roman" w:hint="default"/>
        <w:b w:val="0"/>
        <w:bCs w:val="0"/>
        <w:i w:val="0"/>
        <w:iCs w:val="0"/>
        <w:strike w:val="0"/>
        <w:dstrike w:val="0"/>
        <w:color w:val="000000"/>
        <w:sz w:val="28"/>
        <w:szCs w:val="28"/>
        <w:u w:val="none" w:color="000000"/>
        <w:effect w:val="none"/>
        <w:bdr w:val="none" w:sz="0" w:space="0" w:color="auto" w:frame="1"/>
        <w:vertAlign w:val="baseline"/>
      </w:rPr>
    </w:lvl>
    <w:lvl w:ilvl="1" w:tplc="75945228">
      <w:start w:val="1"/>
      <w:numFmt w:val="lowerLetter"/>
      <w:lvlText w:val="%2"/>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D846092">
      <w:start w:val="1"/>
      <w:numFmt w:val="lowerRoman"/>
      <w:lvlText w:val="%3"/>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CC6D5D4">
      <w:start w:val="1"/>
      <w:numFmt w:val="decimal"/>
      <w:lvlText w:val="%4"/>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5EADB4A">
      <w:start w:val="1"/>
      <w:numFmt w:val="lowerLetter"/>
      <w:lvlText w:val="%5"/>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12C1B58">
      <w:start w:val="1"/>
      <w:numFmt w:val="lowerRoman"/>
      <w:lvlText w:val="%6"/>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33A70B6">
      <w:start w:val="1"/>
      <w:numFmt w:val="decimal"/>
      <w:lvlText w:val="%7"/>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6AE3870">
      <w:start w:val="1"/>
      <w:numFmt w:val="lowerLetter"/>
      <w:lvlText w:val="%8"/>
      <w:lvlJc w:val="left"/>
      <w:pPr>
        <w:ind w:left="68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E40D3FC">
      <w:start w:val="1"/>
      <w:numFmt w:val="lowerRoman"/>
      <w:lvlText w:val="%9"/>
      <w:lvlJc w:val="left"/>
      <w:pPr>
        <w:ind w:left="75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6D343207"/>
    <w:multiLevelType w:val="hybridMultilevel"/>
    <w:tmpl w:val="7480CBEE"/>
    <w:lvl w:ilvl="0" w:tplc="1804A66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29"/>
    <w:rsid w:val="007767AD"/>
    <w:rsid w:val="00E14D9C"/>
    <w:rsid w:val="00F0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91EDA-1B13-41CC-98E2-7013B8F7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7AD"/>
    <w:pPr>
      <w:spacing w:before="100" w:beforeAutospacing="1" w:after="100" w:afterAutospacing="1"/>
    </w:pPr>
    <w:rPr>
      <w:rFonts w:ascii="Times" w:eastAsiaTheme="minorEastAsia" w:hAnsi="Times"/>
      <w:sz w:val="20"/>
      <w:szCs w:val="20"/>
    </w:rPr>
  </w:style>
  <w:style w:type="paragraph" w:styleId="Title">
    <w:name w:val="Title"/>
    <w:basedOn w:val="Normal"/>
    <w:link w:val="TitleChar"/>
    <w:uiPriority w:val="99"/>
    <w:qFormat/>
    <w:rsid w:val="007767AD"/>
    <w:pPr>
      <w:jc w:val="center"/>
    </w:pPr>
    <w:rPr>
      <w:b/>
      <w:bCs/>
      <w:sz w:val="28"/>
      <w:u w:val="single"/>
    </w:rPr>
  </w:style>
  <w:style w:type="character" w:customStyle="1" w:styleId="TitleChar">
    <w:name w:val="Title Char"/>
    <w:basedOn w:val="DefaultParagraphFont"/>
    <w:link w:val="Title"/>
    <w:uiPriority w:val="99"/>
    <w:rsid w:val="007767AD"/>
    <w:rPr>
      <w:rFonts w:ascii="Times New Roman" w:eastAsia="Times New Roman" w:hAnsi="Times New Roman" w:cs="Times New Roman"/>
      <w:b/>
      <w:bCs/>
      <w:sz w:val="28"/>
      <w:szCs w:val="24"/>
      <w:u w:val="single"/>
    </w:rPr>
  </w:style>
  <w:style w:type="paragraph" w:styleId="BodyText">
    <w:name w:val="Body Text"/>
    <w:basedOn w:val="Normal"/>
    <w:link w:val="BodyTextChar"/>
    <w:uiPriority w:val="99"/>
    <w:semiHidden/>
    <w:unhideWhenUsed/>
    <w:rsid w:val="007767AD"/>
    <w:pPr>
      <w:spacing w:after="120"/>
    </w:pPr>
  </w:style>
  <w:style w:type="character" w:customStyle="1" w:styleId="BodyTextChar">
    <w:name w:val="Body Text Char"/>
    <w:basedOn w:val="DefaultParagraphFont"/>
    <w:link w:val="BodyText"/>
    <w:uiPriority w:val="99"/>
    <w:semiHidden/>
    <w:rsid w:val="007767A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767AD"/>
    <w:rPr>
      <w:rFonts w:ascii="Courier New" w:hAnsi="Courier New"/>
      <w:sz w:val="20"/>
      <w:szCs w:val="20"/>
    </w:rPr>
  </w:style>
  <w:style w:type="character" w:customStyle="1" w:styleId="PlainTextChar">
    <w:name w:val="Plain Text Char"/>
    <w:basedOn w:val="DefaultParagraphFont"/>
    <w:link w:val="PlainText"/>
    <w:uiPriority w:val="99"/>
    <w:semiHidden/>
    <w:rsid w:val="007767AD"/>
    <w:rPr>
      <w:rFonts w:ascii="Courier New" w:eastAsia="Times New Roman" w:hAnsi="Courier New" w:cs="Times New Roman"/>
      <w:sz w:val="20"/>
      <w:szCs w:val="20"/>
    </w:rPr>
  </w:style>
  <w:style w:type="paragraph" w:styleId="ListParagraph">
    <w:name w:val="List Paragraph"/>
    <w:basedOn w:val="Normal"/>
    <w:uiPriority w:val="34"/>
    <w:qFormat/>
    <w:rsid w:val="007767AD"/>
    <w:pPr>
      <w:ind w:left="720"/>
      <w:contextualSpacing/>
    </w:pPr>
  </w:style>
  <w:style w:type="table" w:styleId="TableGrid">
    <w:name w:val="Table Grid"/>
    <w:basedOn w:val="TableNormal"/>
    <w:uiPriority w:val="59"/>
    <w:rsid w:val="007767A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2023-08-17T05:42:00Z</dcterms:created>
  <dcterms:modified xsi:type="dcterms:W3CDTF">2023-08-17T05:45:00Z</dcterms:modified>
</cp:coreProperties>
</file>